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before="156" w:beforeLines="50" w:after="156" w:afterLines="50" w:line="360" w:lineRule="auto"/>
        <w:ind w:right="-57" w:rightChars="-27" w:firstLine="422" w:firstLineChars="200"/>
        <w:jc w:val="center"/>
        <w:textAlignment w:val="auto"/>
        <w:rPr>
          <w:rFonts w:hint="default" w:ascii="Times New Roman" w:hAnsi="Times New Roman" w:eastAsia="宋体" w:cs="Times New Roman"/>
          <w:b/>
          <w:bCs/>
          <w:snapToGrid/>
          <w:kern w:val="2"/>
          <w:sz w:val="21"/>
          <w:szCs w:val="21"/>
          <w:lang w:val="en-US" w:eastAsia="zh-CN" w:bidi="ar-SA"/>
        </w:rPr>
      </w:pPr>
      <w:r>
        <w:rPr>
          <w:rFonts w:ascii="Times New Roman" w:hAnsi="Times New Roman" w:eastAsia="宋体" w:cs="Times New Roman"/>
          <w:b/>
          <w:bCs/>
          <w:snapToGrid/>
          <w:spacing w:val="0"/>
          <w:kern w:val="2"/>
          <w:sz w:val="21"/>
          <w:szCs w:val="21"/>
          <w:lang w:val="en-US" w:eastAsia="zh-CN" w:bidi="ar-SA"/>
        </w:rPr>
        <w:t>证券代码： 001289</w:t>
      </w:r>
      <w:r>
        <w:rPr>
          <w:rFonts w:ascii="Times New Roman" w:hAnsi="Times New Roman" w:eastAsia="宋体" w:cs="Times New Roman"/>
          <w:b/>
          <w:bCs/>
          <w:snapToGrid/>
          <w:kern w:val="2"/>
          <w:sz w:val="21"/>
          <w:szCs w:val="21"/>
          <w:lang w:val="en-US" w:eastAsia="zh-CN" w:bidi="ar-SA"/>
        </w:rPr>
        <w:t xml:space="preserve">                            </w:t>
      </w:r>
      <w:r>
        <w:rPr>
          <w:rFonts w:ascii="Times New Roman" w:hAnsi="Times New Roman" w:eastAsia="宋体" w:cs="Times New Roman"/>
          <w:b/>
          <w:bCs/>
          <w:snapToGrid/>
          <w:spacing w:val="0"/>
          <w:kern w:val="2"/>
          <w:sz w:val="21"/>
          <w:szCs w:val="21"/>
          <w:lang w:val="en-US" w:eastAsia="zh-CN" w:bidi="ar-SA"/>
        </w:rPr>
        <w:t>证券简称：龙源电力           公告编号： 2023-0</w:t>
      </w:r>
      <w:r>
        <w:rPr>
          <w:rFonts w:hint="default" w:ascii="Times New Roman" w:hAnsi="Times New Roman" w:eastAsia="宋体" w:cs="Times New Roman"/>
          <w:b/>
          <w:bCs/>
          <w:snapToGrid/>
          <w:spacing w:val="0"/>
          <w:kern w:val="2"/>
          <w:sz w:val="21"/>
          <w:szCs w:val="21"/>
          <w:lang w:val="en-US" w:eastAsia="zh-CN" w:bidi="ar-SA"/>
        </w:rPr>
        <w:t>30</w:t>
      </w:r>
    </w:p>
    <w:p>
      <w:pPr>
        <w:widowControl w:val="0"/>
        <w:kinsoku/>
        <w:autoSpaceDE/>
        <w:autoSpaceDN/>
        <w:adjustRightInd/>
        <w:snapToGrid/>
        <w:spacing w:before="0" w:line="360" w:lineRule="auto"/>
        <w:ind w:firstLine="0"/>
        <w:jc w:val="center"/>
        <w:textAlignment w:val="auto"/>
        <w:rPr>
          <w:rFonts w:hint="eastAsia" w:ascii="宋体" w:hAnsi="宋体" w:eastAsia="宋体" w:cs="方正小标宋简体"/>
          <w:b/>
          <w:bCs/>
          <w:snapToGrid/>
          <w:spacing w:val="0"/>
          <w:kern w:val="2"/>
          <w:position w:val="0"/>
          <w:sz w:val="28"/>
          <w:szCs w:val="28"/>
          <w:lang w:val="en-US" w:eastAsia="zh-CN" w:bidi="ar-SA"/>
        </w:rPr>
      </w:pPr>
    </w:p>
    <w:p>
      <w:pPr>
        <w:widowControl w:val="0"/>
        <w:kinsoku/>
        <w:autoSpaceDE/>
        <w:autoSpaceDN/>
        <w:adjustRightInd/>
        <w:snapToGrid/>
        <w:spacing w:before="0" w:line="360" w:lineRule="auto"/>
        <w:ind w:firstLine="0"/>
        <w:jc w:val="center"/>
        <w:textAlignment w:val="auto"/>
        <w:rPr>
          <w:rFonts w:hint="eastAsia" w:ascii="宋体" w:hAnsi="宋体" w:eastAsia="宋体" w:cs="方正小标宋简体"/>
          <w:b/>
          <w:bCs/>
          <w:snapToGrid/>
          <w:kern w:val="2"/>
          <w:sz w:val="28"/>
          <w:szCs w:val="28"/>
          <w:lang w:val="en-US" w:eastAsia="zh-CN" w:bidi="ar-SA"/>
        </w:rPr>
      </w:pPr>
      <w:r>
        <w:rPr>
          <w:rFonts w:hint="eastAsia" w:ascii="宋体" w:hAnsi="宋体" w:eastAsia="宋体" w:cs="方正小标宋简体"/>
          <w:b/>
          <w:bCs/>
          <w:snapToGrid/>
          <w:spacing w:val="0"/>
          <w:kern w:val="2"/>
          <w:position w:val="0"/>
          <w:sz w:val="28"/>
          <w:szCs w:val="28"/>
          <w:lang w:val="en-US" w:eastAsia="zh-CN" w:bidi="ar-SA"/>
        </w:rPr>
        <w:t>龙源电力集团股份有限公司</w:t>
      </w:r>
    </w:p>
    <w:p>
      <w:pPr>
        <w:widowControl w:val="0"/>
        <w:kinsoku/>
        <w:autoSpaceDE/>
        <w:autoSpaceDN/>
        <w:adjustRightInd/>
        <w:snapToGrid/>
        <w:spacing w:before="0" w:line="360" w:lineRule="auto"/>
        <w:ind w:firstLine="0" w:firstLineChars="0"/>
        <w:jc w:val="center"/>
        <w:textAlignment w:val="auto"/>
        <w:rPr>
          <w:rFonts w:hint="eastAsia" w:ascii="宋体" w:hAnsi="宋体" w:eastAsia="宋体" w:cs="方正小标宋简体"/>
          <w:b/>
          <w:bCs/>
          <w:snapToGrid/>
          <w:kern w:val="2"/>
          <w:sz w:val="28"/>
          <w:szCs w:val="28"/>
          <w:lang w:val="en-US" w:eastAsia="zh-CN" w:bidi="ar-SA"/>
        </w:rPr>
      </w:pPr>
      <w:r>
        <w:rPr>
          <w:rFonts w:hint="eastAsia" w:ascii="宋体" w:hAnsi="宋体" w:eastAsia="宋体" w:cs="方正小标宋简体"/>
          <w:b/>
          <w:bCs/>
          <w:snapToGrid/>
          <w:spacing w:val="0"/>
          <w:kern w:val="2"/>
          <w:position w:val="0"/>
          <w:sz w:val="28"/>
          <w:szCs w:val="28"/>
          <w:lang w:val="en-US" w:eastAsia="zh-CN" w:bidi="ar-SA"/>
        </w:rPr>
        <w:t>关于修订《公司章程》的公告</w:t>
      </w:r>
    </w:p>
    <w:tbl>
      <w:tblPr>
        <w:tblStyle w:val="10"/>
        <w:tblpPr w:leftFromText="180" w:rightFromText="180" w:vertAnchor="text" w:horzAnchor="page" w:tblpX="1538" w:tblpY="240"/>
        <w:tblOverlap w:val="never"/>
        <w:tblW w:w="8545"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54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040" w:hRule="atLeast"/>
        </w:trPr>
        <w:tc>
          <w:tcPr>
            <w:tcW w:w="8545" w:type="dxa"/>
            <w:vAlign w:val="top"/>
          </w:tcPr>
          <w:p>
            <w:pPr>
              <w:spacing w:before="142" w:line="367" w:lineRule="auto"/>
              <w:ind w:left="147" w:right="163" w:firstLine="423"/>
              <w:rPr>
                <w:rFonts w:ascii="宋体" w:hAnsi="宋体" w:eastAsia="宋体" w:cs="宋体"/>
                <w:sz w:val="21"/>
                <w:szCs w:val="21"/>
              </w:rPr>
            </w:pPr>
            <w:r>
              <w:rPr>
                <w:rFonts w:ascii="Times New Roman" w:hAnsi="Times New Roman" w:eastAsia="宋体" w:cs="Times New Roman"/>
                <w:b/>
                <w:bCs/>
                <w:snapToGrid/>
                <w:kern w:val="2"/>
                <w:sz w:val="21"/>
                <w:szCs w:val="21"/>
                <w:lang w:val="en-US" w:eastAsia="zh-CN" w:bidi="ar-SA"/>
              </w:rPr>
              <w:t>本公司及董事会全体成员保证信息披露内容真实、准确和完整，没有虚假记载、误导</w:t>
            </w:r>
            <w:r>
              <w:rPr>
                <w:rFonts w:ascii="Times New Roman" w:hAnsi="Times New Roman" w:eastAsia="宋体" w:cs="Times New Roman"/>
                <w:b/>
                <w:bCs/>
                <w:snapToGrid/>
                <w:spacing w:val="0"/>
                <w:kern w:val="2"/>
                <w:sz w:val="21"/>
                <w:szCs w:val="21"/>
                <w:lang w:val="en-US" w:eastAsia="zh-CN" w:bidi="ar-SA"/>
              </w:rPr>
              <w:t xml:space="preserve"> </w:t>
            </w:r>
            <w:r>
              <w:rPr>
                <w:rFonts w:ascii="Times New Roman" w:hAnsi="Times New Roman" w:eastAsia="宋体" w:cs="Times New Roman"/>
                <w:b/>
                <w:bCs/>
                <w:snapToGrid/>
                <w:kern w:val="2"/>
                <w:sz w:val="21"/>
                <w:szCs w:val="21"/>
                <w:lang w:val="en-US" w:eastAsia="zh-CN" w:bidi="ar-SA"/>
              </w:rPr>
              <w:t>性陈述或者重大遗漏。</w:t>
            </w:r>
          </w:p>
        </w:tc>
      </w:tr>
    </w:tbl>
    <w:p>
      <w:pPr>
        <w:spacing w:line="448" w:lineRule="auto"/>
        <w:rPr>
          <w:rFonts w:hint="eastAsia" w:eastAsia="宋体"/>
          <w:sz w:val="21"/>
          <w:lang w:val="en-US" w:eastAsia="zh-CN"/>
        </w:rPr>
      </w:pPr>
      <w:r>
        <w:rPr>
          <w:rFonts w:hint="eastAsia" w:eastAsia="宋体"/>
          <w:sz w:val="21"/>
          <w:lang w:val="en-US" w:eastAsia="zh-CN"/>
        </w:rPr>
        <w:t xml:space="preserve">       </w:t>
      </w:r>
    </w:p>
    <w:p>
      <w:pPr>
        <w:spacing w:before="78" w:line="361" w:lineRule="auto"/>
        <w:ind w:left="0" w:right="474" w:firstLine="0"/>
        <w:jc w:val="both"/>
        <w:rPr>
          <w:rFonts w:ascii="宋体" w:hAnsi="宋体" w:eastAsia="宋体" w:cs="宋体"/>
          <w:spacing w:val="-8"/>
          <w:sz w:val="24"/>
          <w:szCs w:val="24"/>
          <w:lang w:val="en-US" w:eastAsia="zh-CN"/>
        </w:rPr>
      </w:pPr>
      <w:r>
        <w:rPr>
          <w:rFonts w:hint="eastAsia" w:eastAsia="宋体"/>
          <w:sz w:val="21"/>
          <w:lang w:val="en-US" w:eastAsia="zh-CN"/>
        </w:rPr>
        <w:t xml:space="preserve">       </w:t>
      </w:r>
      <w:r>
        <w:rPr>
          <w:rFonts w:ascii="宋体" w:hAnsi="宋体" w:eastAsia="宋体" w:cs="宋体"/>
          <w:spacing w:val="-8"/>
          <w:sz w:val="24"/>
          <w:szCs w:val="24"/>
          <w:lang w:val="en-US" w:eastAsia="zh-CN"/>
        </w:rPr>
        <w:t>2023年</w:t>
      </w:r>
      <w:r>
        <w:rPr>
          <w:rFonts w:hint="eastAsia" w:ascii="宋体" w:hAnsi="宋体" w:eastAsia="宋体" w:cs="宋体"/>
          <w:spacing w:val="-8"/>
          <w:sz w:val="24"/>
          <w:szCs w:val="24"/>
          <w:lang w:val="en-US" w:eastAsia="zh-CN"/>
        </w:rPr>
        <w:t>4</w:t>
      </w:r>
      <w:r>
        <w:rPr>
          <w:rFonts w:ascii="宋体" w:hAnsi="宋体" w:eastAsia="宋体" w:cs="宋体"/>
          <w:spacing w:val="-8"/>
          <w:sz w:val="24"/>
          <w:szCs w:val="24"/>
          <w:lang w:val="en-US" w:eastAsia="zh-CN"/>
        </w:rPr>
        <w:t>月</w:t>
      </w:r>
      <w:r>
        <w:rPr>
          <w:rFonts w:hint="eastAsia" w:ascii="宋体" w:hAnsi="宋体" w:eastAsia="宋体" w:cs="宋体"/>
          <w:spacing w:val="-8"/>
          <w:sz w:val="24"/>
          <w:szCs w:val="24"/>
          <w:lang w:val="en-US" w:eastAsia="zh-CN"/>
        </w:rPr>
        <w:t>25</w:t>
      </w:r>
      <w:r>
        <w:rPr>
          <w:rFonts w:ascii="宋体" w:hAnsi="宋体" w:eastAsia="宋体" w:cs="宋体"/>
          <w:spacing w:val="-8"/>
          <w:sz w:val="24"/>
          <w:szCs w:val="24"/>
          <w:lang w:val="en-US" w:eastAsia="zh-CN"/>
        </w:rPr>
        <w:t>日，龙源电力集团股份有限公司（以下简称“公司”</w:t>
      </w:r>
      <w:r>
        <w:rPr>
          <w:rFonts w:hint="eastAsia" w:ascii="宋体" w:hAnsi="宋体" w:eastAsia="宋体" w:cs="宋体"/>
          <w:spacing w:val="-8"/>
          <w:sz w:val="24"/>
          <w:szCs w:val="24"/>
          <w:lang w:val="en-US" w:eastAsia="zh-CN"/>
        </w:rPr>
        <w:t>或“本公司”</w:t>
      </w:r>
      <w:r>
        <w:rPr>
          <w:rFonts w:ascii="宋体" w:hAnsi="宋体" w:eastAsia="宋体" w:cs="宋体"/>
          <w:spacing w:val="-8"/>
          <w:sz w:val="24"/>
          <w:szCs w:val="24"/>
          <w:lang w:val="en-US" w:eastAsia="zh-CN"/>
        </w:rPr>
        <w:t>）召开第五届董事会2023年第</w:t>
      </w:r>
      <w:r>
        <w:rPr>
          <w:rFonts w:hint="eastAsia" w:ascii="宋体" w:hAnsi="宋体" w:eastAsia="宋体" w:cs="宋体"/>
          <w:spacing w:val="-8"/>
          <w:sz w:val="24"/>
          <w:szCs w:val="24"/>
          <w:lang w:val="en-US" w:eastAsia="zh-CN"/>
        </w:rPr>
        <w:t>3</w:t>
      </w:r>
      <w:r>
        <w:rPr>
          <w:rFonts w:ascii="宋体" w:hAnsi="宋体" w:eastAsia="宋体" w:cs="宋体"/>
          <w:spacing w:val="-8"/>
          <w:sz w:val="24"/>
          <w:szCs w:val="24"/>
          <w:lang w:val="en-US" w:eastAsia="zh-CN"/>
        </w:rPr>
        <w:t>次会议，会议审议通过了《</w:t>
      </w:r>
      <w:r>
        <w:rPr>
          <w:rFonts w:hint="eastAsia" w:ascii="宋体" w:hAnsi="宋体" w:eastAsia="宋体" w:cs="宋体"/>
          <w:spacing w:val="-8"/>
          <w:sz w:val="24"/>
          <w:szCs w:val="24"/>
          <w:lang w:val="en-US" w:eastAsia="zh-CN"/>
        </w:rPr>
        <w:t>关于修订&lt;龙源电力集团股份有限公司章程&gt;的议案</w:t>
      </w:r>
      <w:r>
        <w:rPr>
          <w:rFonts w:ascii="宋体" w:hAnsi="宋体" w:eastAsia="宋体" w:cs="宋体"/>
          <w:spacing w:val="-8"/>
          <w:sz w:val="24"/>
          <w:szCs w:val="24"/>
          <w:lang w:val="en-US" w:eastAsia="zh-CN"/>
        </w:rPr>
        <w:t>》，现将有关事项公告如下：</w:t>
      </w:r>
    </w:p>
    <w:p>
      <w:pPr>
        <w:numPr>
          <w:ilvl w:val="-1"/>
          <w:numId w:val="0"/>
        </w:numPr>
        <w:kinsoku/>
        <w:autoSpaceDE/>
        <w:autoSpaceDN/>
        <w:adjustRightInd/>
        <w:snapToGrid/>
        <w:spacing w:before="156" w:beforeLines="50" w:line="360" w:lineRule="auto"/>
        <w:ind w:firstLine="482" w:firstLineChars="200"/>
        <w:jc w:val="both"/>
        <w:textAlignment w:val="auto"/>
        <w:rPr>
          <w:rFonts w:hint="eastAsia" w:ascii="宋体" w:hAnsi="宋体" w:eastAsia="宋体" w:cs="黑体"/>
          <w:b/>
          <w:snapToGrid/>
          <w:spacing w:val="0"/>
          <w:sz w:val="24"/>
          <w:szCs w:val="24"/>
          <w:lang w:val="en-US" w:eastAsia="zh-CN" w:bidi="ar-SA"/>
        </w:rPr>
      </w:pPr>
      <w:r>
        <w:rPr>
          <w:rFonts w:hint="eastAsia" w:ascii="宋体" w:hAnsi="宋体" w:eastAsia="宋体" w:cs="黑体"/>
          <w:b/>
          <w:snapToGrid/>
          <w:spacing w:val="0"/>
          <w:sz w:val="24"/>
          <w:szCs w:val="24"/>
          <w:lang w:val="en-US" w:eastAsia="zh-CN" w:bidi="ar-SA"/>
        </w:rPr>
        <w:t>一、关于修订《公司章程》</w:t>
      </w:r>
    </w:p>
    <w:p>
      <w:pPr>
        <w:pStyle w:val="3"/>
        <w:numPr>
          <w:ilvl w:val="0"/>
          <w:numId w:val="0"/>
        </w:numPr>
        <w:rPr>
          <w:rFonts w:hint="default"/>
          <w:lang w:val="en-US" w:eastAsia="zh-CN"/>
        </w:rPr>
      </w:pPr>
    </w:p>
    <w:p>
      <w:pPr>
        <w:spacing w:before="78" w:line="361" w:lineRule="auto"/>
        <w:ind w:left="22" w:right="474" w:firstLine="508"/>
        <w:jc w:val="both"/>
        <w:rPr>
          <w:rFonts w:ascii="宋体" w:hAnsi="宋体" w:eastAsia="宋体" w:cs="宋体"/>
          <w:spacing w:val="-8"/>
          <w:sz w:val="24"/>
          <w:szCs w:val="24"/>
        </w:rPr>
      </w:pPr>
      <w:r>
        <w:rPr>
          <w:rFonts w:ascii="宋体" w:hAnsi="宋体" w:eastAsia="宋体" w:cs="宋体"/>
          <w:spacing w:val="-8"/>
          <w:sz w:val="24"/>
          <w:szCs w:val="24"/>
          <w:lang w:val="en-US" w:eastAsia="zh-CN"/>
        </w:rPr>
        <w:t>根据《香港联合交易所有限公司证券上市规则》</w:t>
      </w:r>
      <w:r>
        <w:rPr>
          <w:rFonts w:hint="default" w:ascii="宋体" w:hAnsi="宋体" w:eastAsia="宋体" w:cs="宋体"/>
          <w:spacing w:val="-8"/>
          <w:sz w:val="24"/>
          <w:szCs w:val="24"/>
          <w:lang w:val="en-US" w:eastAsia="zh-CN"/>
        </w:rPr>
        <w:t>对上市公司章程的最新要求，同时结合《上市公司章程指引》和《深圳证券交易所股票上市规则》等监管规则的变化，本公司拟对</w:t>
      </w:r>
      <w:r>
        <w:rPr>
          <w:rFonts w:hint="eastAsia" w:ascii="宋体" w:hAnsi="宋体" w:eastAsia="宋体" w:cs="宋体"/>
          <w:spacing w:val="-8"/>
          <w:sz w:val="24"/>
          <w:szCs w:val="24"/>
          <w:lang w:val="en-US" w:eastAsia="zh-CN"/>
        </w:rPr>
        <w:t>《龙源电力集团股份有限公司</w:t>
      </w:r>
      <w:r>
        <w:rPr>
          <w:rFonts w:hint="default" w:ascii="宋体" w:hAnsi="宋体" w:eastAsia="宋体" w:cs="宋体"/>
          <w:spacing w:val="-8"/>
          <w:sz w:val="24"/>
          <w:szCs w:val="24"/>
          <w:lang w:val="en-US" w:eastAsia="zh-CN"/>
        </w:rPr>
        <w:t>章程</w:t>
      </w:r>
      <w:r>
        <w:rPr>
          <w:rFonts w:hint="eastAsia" w:ascii="宋体" w:hAnsi="宋体" w:eastAsia="宋体" w:cs="宋体"/>
          <w:spacing w:val="-8"/>
          <w:sz w:val="24"/>
          <w:szCs w:val="24"/>
          <w:lang w:val="en-US" w:eastAsia="zh-CN"/>
        </w:rPr>
        <w:t>》（以下简称“《公司章程》”）</w:t>
      </w:r>
      <w:r>
        <w:rPr>
          <w:rFonts w:hint="default" w:ascii="宋体" w:hAnsi="宋体" w:eastAsia="宋体" w:cs="宋体"/>
          <w:spacing w:val="-8"/>
          <w:sz w:val="24"/>
          <w:szCs w:val="24"/>
          <w:lang w:val="en-US" w:eastAsia="zh-CN"/>
        </w:rPr>
        <w:t>进行修订。详细内容</w:t>
      </w:r>
      <w:r>
        <w:rPr>
          <w:rFonts w:hint="eastAsia" w:ascii="宋体" w:hAnsi="宋体" w:eastAsia="宋体" w:cs="宋体"/>
          <w:spacing w:val="-8"/>
          <w:sz w:val="24"/>
          <w:szCs w:val="24"/>
          <w:lang w:val="en-US" w:eastAsia="zh-CN"/>
        </w:rPr>
        <w:t>详见</w:t>
      </w:r>
      <w:r>
        <w:rPr>
          <w:rFonts w:hint="default" w:ascii="宋体" w:hAnsi="宋体" w:eastAsia="宋体" w:cs="宋体"/>
          <w:spacing w:val="-8"/>
          <w:sz w:val="24"/>
          <w:szCs w:val="24"/>
          <w:lang w:val="en-US" w:eastAsia="zh-CN"/>
        </w:rPr>
        <w:t>附录的</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公司章程</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 xml:space="preserve">修订对比表。 </w:t>
      </w:r>
    </w:p>
    <w:p>
      <w:pPr>
        <w:spacing w:before="78" w:line="361" w:lineRule="auto"/>
        <w:ind w:left="22" w:right="474" w:firstLine="508"/>
        <w:jc w:val="both"/>
        <w:rPr>
          <w:rFonts w:ascii="宋体" w:hAnsi="宋体" w:eastAsia="宋体" w:cs="宋体"/>
          <w:spacing w:val="-8"/>
          <w:sz w:val="24"/>
          <w:szCs w:val="24"/>
          <w:lang w:val="en-US" w:eastAsia="zh-CN"/>
        </w:rPr>
      </w:pPr>
      <w:r>
        <w:rPr>
          <w:rFonts w:ascii="宋体" w:hAnsi="宋体" w:eastAsia="宋体" w:cs="宋体"/>
          <w:spacing w:val="-8"/>
          <w:sz w:val="24"/>
          <w:szCs w:val="24"/>
          <w:lang w:val="en-US" w:eastAsia="zh-CN"/>
        </w:rPr>
        <w:t>本公司</w:t>
      </w:r>
      <w:r>
        <w:rPr>
          <w:rFonts w:hint="eastAsia" w:ascii="宋体" w:hAnsi="宋体" w:eastAsia="宋体" w:cs="宋体"/>
          <w:spacing w:val="-8"/>
          <w:sz w:val="24"/>
          <w:szCs w:val="24"/>
          <w:lang w:val="en-US" w:eastAsia="zh-CN"/>
        </w:rPr>
        <w:t>已于2023</w:t>
      </w:r>
      <w:r>
        <w:rPr>
          <w:rFonts w:ascii="宋体" w:hAnsi="宋体" w:eastAsia="宋体" w:cs="宋体"/>
          <w:spacing w:val="-8"/>
          <w:sz w:val="24"/>
          <w:szCs w:val="24"/>
          <w:lang w:val="en-US" w:eastAsia="zh-CN"/>
        </w:rPr>
        <w:t>年</w:t>
      </w:r>
      <w:r>
        <w:rPr>
          <w:rFonts w:hint="eastAsia" w:ascii="宋体" w:hAnsi="宋体" w:eastAsia="宋体" w:cs="宋体"/>
          <w:spacing w:val="-8"/>
          <w:sz w:val="24"/>
          <w:szCs w:val="24"/>
          <w:lang w:val="en-US" w:eastAsia="zh-CN"/>
        </w:rPr>
        <w:t>2</w:t>
      </w:r>
      <w:r>
        <w:rPr>
          <w:rFonts w:ascii="宋体" w:hAnsi="宋体" w:eastAsia="宋体" w:cs="宋体"/>
          <w:spacing w:val="-8"/>
          <w:sz w:val="24"/>
          <w:szCs w:val="24"/>
          <w:lang w:val="en-US" w:eastAsia="zh-CN"/>
        </w:rPr>
        <w:t>月</w:t>
      </w:r>
      <w:r>
        <w:rPr>
          <w:rFonts w:hint="eastAsia" w:ascii="宋体" w:hAnsi="宋体" w:eastAsia="宋体" w:cs="宋体"/>
          <w:spacing w:val="-8"/>
          <w:sz w:val="24"/>
          <w:szCs w:val="24"/>
          <w:lang w:val="en-US" w:eastAsia="zh-CN"/>
        </w:rPr>
        <w:t>15</w:t>
      </w:r>
      <w:r>
        <w:rPr>
          <w:rFonts w:ascii="宋体" w:hAnsi="宋体" w:eastAsia="宋体" w:cs="宋体"/>
          <w:spacing w:val="-8"/>
          <w:sz w:val="24"/>
          <w:szCs w:val="24"/>
          <w:lang w:val="en-US" w:eastAsia="zh-CN"/>
        </w:rPr>
        <w:t>日</w:t>
      </w:r>
      <w:r>
        <w:rPr>
          <w:rFonts w:hint="eastAsia" w:ascii="宋体" w:hAnsi="宋体" w:eastAsia="宋体" w:cs="宋体"/>
          <w:spacing w:val="-8"/>
          <w:sz w:val="24"/>
          <w:szCs w:val="24"/>
          <w:lang w:val="en-US" w:eastAsia="zh-CN"/>
        </w:rPr>
        <w:t>发布《关于拟变更</w:t>
      </w:r>
      <w:r>
        <w:rPr>
          <w:rFonts w:hint="default" w:ascii="宋体" w:hAnsi="宋体" w:eastAsia="宋体" w:cs="宋体"/>
          <w:spacing w:val="-8"/>
          <w:sz w:val="24"/>
          <w:szCs w:val="24"/>
          <w:lang w:val="en-US" w:eastAsia="zh-CN"/>
        </w:rPr>
        <w:t>经营范围并</w:t>
      </w:r>
      <w:r>
        <w:rPr>
          <w:rFonts w:hint="eastAsia" w:ascii="宋体" w:hAnsi="宋体" w:eastAsia="宋体" w:cs="宋体"/>
          <w:spacing w:val="-8"/>
          <w:sz w:val="24"/>
          <w:szCs w:val="24"/>
          <w:lang w:val="en-US" w:eastAsia="zh-CN"/>
        </w:rPr>
        <w:t>修订&lt;</w:t>
      </w:r>
      <w:r>
        <w:rPr>
          <w:rFonts w:hint="default" w:ascii="宋体" w:hAnsi="宋体" w:eastAsia="宋体" w:cs="宋体"/>
          <w:spacing w:val="-8"/>
          <w:sz w:val="24"/>
          <w:szCs w:val="24"/>
          <w:lang w:val="en-US" w:eastAsia="zh-CN"/>
        </w:rPr>
        <w:t>公司章程</w:t>
      </w:r>
      <w:r>
        <w:rPr>
          <w:rFonts w:hint="eastAsia" w:ascii="宋体" w:hAnsi="宋体" w:eastAsia="宋体" w:cs="宋体"/>
          <w:spacing w:val="-8"/>
          <w:sz w:val="24"/>
          <w:szCs w:val="24"/>
          <w:lang w:val="en-US" w:eastAsia="zh-CN"/>
        </w:rPr>
        <w:t>&gt;的公告》（公告编号：2023-010）</w:t>
      </w:r>
      <w:r>
        <w:rPr>
          <w:rFonts w:hint="default" w:ascii="宋体" w:hAnsi="宋体" w:eastAsia="宋体" w:cs="宋体"/>
          <w:spacing w:val="-8"/>
          <w:sz w:val="24"/>
          <w:szCs w:val="24"/>
          <w:lang w:val="en-US" w:eastAsia="zh-CN"/>
        </w:rPr>
        <w:t>。本公司已取得</w:t>
      </w:r>
      <w:r>
        <w:rPr>
          <w:rFonts w:hint="eastAsia" w:ascii="宋体" w:hAnsi="宋体" w:eastAsia="宋体" w:cs="宋体"/>
          <w:spacing w:val="-8"/>
          <w:sz w:val="24"/>
          <w:szCs w:val="24"/>
          <w:lang w:val="en-US" w:eastAsia="zh-CN"/>
        </w:rPr>
        <w:t>市场监督管理局核准的</w:t>
      </w:r>
      <w:r>
        <w:rPr>
          <w:rFonts w:hint="default" w:ascii="宋体" w:hAnsi="宋体" w:eastAsia="宋体" w:cs="宋体"/>
          <w:spacing w:val="-8"/>
          <w:sz w:val="24"/>
          <w:szCs w:val="24"/>
          <w:lang w:val="en-US" w:eastAsia="zh-CN"/>
        </w:rPr>
        <w:t>新营业执照。待</w:t>
      </w:r>
      <w:r>
        <w:rPr>
          <w:rFonts w:hint="eastAsia" w:ascii="宋体" w:hAnsi="宋体" w:eastAsia="宋体" w:cs="宋体"/>
          <w:spacing w:val="-8"/>
          <w:sz w:val="24"/>
          <w:szCs w:val="24"/>
          <w:lang w:val="en-US" w:eastAsia="zh-CN"/>
        </w:rPr>
        <w:t>《公司章程》</w:t>
      </w:r>
      <w:r>
        <w:rPr>
          <w:rFonts w:hint="default" w:ascii="宋体" w:hAnsi="宋体" w:eastAsia="宋体" w:cs="宋体"/>
          <w:spacing w:val="-8"/>
          <w:sz w:val="24"/>
          <w:szCs w:val="24"/>
          <w:lang w:val="en-US" w:eastAsia="zh-CN"/>
        </w:rPr>
        <w:t>修订获股东大会审议通过后，本公司将就修订后的</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公司章程</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向有关政府机构备案。</w:t>
      </w:r>
    </w:p>
    <w:p>
      <w:pPr>
        <w:spacing w:before="78" w:line="361" w:lineRule="auto"/>
        <w:ind w:left="22" w:right="474" w:firstLine="508"/>
        <w:jc w:val="both"/>
        <w:rPr>
          <w:rFonts w:ascii="宋体" w:hAnsi="宋体" w:eastAsia="宋体" w:cs="宋体"/>
          <w:spacing w:val="-8"/>
          <w:sz w:val="24"/>
          <w:szCs w:val="24"/>
          <w:lang w:val="en-US" w:eastAsia="zh-CN"/>
        </w:rPr>
      </w:pPr>
      <w:r>
        <w:rPr>
          <w:rFonts w:hint="default" w:ascii="宋体" w:hAnsi="宋体" w:eastAsia="宋体" w:cs="宋体"/>
          <w:spacing w:val="-8"/>
          <w:sz w:val="24"/>
          <w:szCs w:val="24"/>
          <w:lang w:val="en-US" w:eastAsia="zh-CN"/>
        </w:rPr>
        <w:t>除上述修订外，</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公司章程</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的其他内容不变。上述修订尚须提交本公司股东大会以特别决议案进行审议。修订后的</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公司章程</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自本公司股东大会通过修订</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公司章程</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的议案之日起生效。在本公司股东大会通过相关议案之前，现行</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公司章程</w:t>
      </w:r>
      <w:r>
        <w:rPr>
          <w:rFonts w:hint="eastAsia" w:ascii="宋体" w:hAnsi="宋体" w:eastAsia="宋体" w:cs="宋体"/>
          <w:spacing w:val="-8"/>
          <w:sz w:val="24"/>
          <w:szCs w:val="24"/>
          <w:lang w:val="en-US" w:eastAsia="zh-CN"/>
        </w:rPr>
        <w:t>》</w:t>
      </w:r>
      <w:r>
        <w:rPr>
          <w:rFonts w:hint="default" w:ascii="宋体" w:hAnsi="宋体" w:eastAsia="宋体" w:cs="宋体"/>
          <w:spacing w:val="-8"/>
          <w:sz w:val="24"/>
          <w:szCs w:val="24"/>
          <w:lang w:val="en-US" w:eastAsia="zh-CN"/>
        </w:rPr>
        <w:t>继续有效。</w:t>
      </w:r>
    </w:p>
    <w:p>
      <w:pPr>
        <w:numPr>
          <w:ilvl w:val="0"/>
          <w:numId w:val="0"/>
        </w:numPr>
        <w:kinsoku/>
        <w:autoSpaceDE/>
        <w:autoSpaceDN/>
        <w:adjustRightInd/>
        <w:snapToGrid/>
        <w:spacing w:before="156" w:beforeLines="50" w:line="360" w:lineRule="auto"/>
        <w:ind w:firstLine="723" w:firstLineChars="300"/>
        <w:jc w:val="both"/>
        <w:textAlignment w:val="auto"/>
        <w:rPr>
          <w:rFonts w:ascii="Arial"/>
          <w:sz w:val="21"/>
        </w:rPr>
      </w:pPr>
      <w:r>
        <w:rPr>
          <w:rFonts w:hint="eastAsia" w:ascii="宋体" w:hAnsi="宋体" w:eastAsia="宋体" w:cs="黑体"/>
          <w:b/>
          <w:snapToGrid/>
          <w:spacing w:val="0"/>
          <w:sz w:val="24"/>
          <w:szCs w:val="24"/>
          <w:lang w:val="en-US" w:eastAsia="zh-CN" w:bidi="ar-SA"/>
        </w:rPr>
        <w:t>二、备查文件</w:t>
      </w:r>
    </w:p>
    <w:p>
      <w:pPr>
        <w:spacing w:before="78" w:line="545" w:lineRule="exact"/>
        <w:ind w:firstLine="846"/>
        <w:rPr>
          <w:rFonts w:ascii="宋体" w:hAnsi="宋体" w:eastAsia="宋体" w:cs="宋体"/>
          <w:sz w:val="24"/>
          <w:szCs w:val="24"/>
        </w:rPr>
      </w:pPr>
      <w:r>
        <w:rPr>
          <w:rFonts w:ascii="Times New Roman" w:hAnsi="Times New Roman" w:eastAsia="Times New Roman" w:cs="Times New Roman"/>
          <w:spacing w:val="-4"/>
          <w:position w:val="23"/>
          <w:sz w:val="24"/>
          <w:szCs w:val="24"/>
        </w:rPr>
        <w:t>1.</w:t>
      </w:r>
      <w:r>
        <w:rPr>
          <w:rFonts w:ascii="Times New Roman" w:hAnsi="Times New Roman" w:eastAsia="Times New Roman" w:cs="Times New Roman"/>
          <w:spacing w:val="6"/>
          <w:position w:val="23"/>
          <w:sz w:val="24"/>
          <w:szCs w:val="24"/>
        </w:rPr>
        <w:t xml:space="preserve">  </w:t>
      </w:r>
      <w:r>
        <w:rPr>
          <w:rFonts w:ascii="宋体" w:hAnsi="宋体" w:eastAsia="宋体" w:cs="宋体"/>
          <w:spacing w:val="-4"/>
          <w:position w:val="23"/>
          <w:sz w:val="24"/>
          <w:szCs w:val="24"/>
        </w:rPr>
        <w:t>第五届董事会</w:t>
      </w:r>
      <w:r>
        <w:rPr>
          <w:rFonts w:ascii="Times New Roman" w:hAnsi="Times New Roman" w:eastAsia="Times New Roman" w:cs="Times New Roman"/>
          <w:spacing w:val="-4"/>
          <w:position w:val="23"/>
          <w:sz w:val="24"/>
          <w:szCs w:val="24"/>
        </w:rPr>
        <w:t>2023</w:t>
      </w:r>
      <w:r>
        <w:rPr>
          <w:rFonts w:ascii="宋体" w:hAnsi="宋体" w:eastAsia="宋体" w:cs="宋体"/>
          <w:spacing w:val="-4"/>
          <w:position w:val="23"/>
          <w:sz w:val="24"/>
          <w:szCs w:val="24"/>
        </w:rPr>
        <w:t>年第</w:t>
      </w:r>
      <w:r>
        <w:rPr>
          <w:rFonts w:hint="eastAsia" w:ascii="Times New Roman" w:hAnsi="Times New Roman" w:eastAsia="宋体" w:cs="Times New Roman"/>
          <w:spacing w:val="-4"/>
          <w:position w:val="23"/>
          <w:sz w:val="24"/>
          <w:szCs w:val="24"/>
          <w:lang w:val="en-US" w:eastAsia="zh-CN"/>
        </w:rPr>
        <w:t>3</w:t>
      </w:r>
      <w:r>
        <w:rPr>
          <w:rFonts w:ascii="宋体" w:hAnsi="宋体" w:eastAsia="宋体" w:cs="宋体"/>
          <w:spacing w:val="-4"/>
          <w:position w:val="23"/>
          <w:sz w:val="24"/>
          <w:szCs w:val="24"/>
        </w:rPr>
        <w:t>次会议决议；</w:t>
      </w:r>
    </w:p>
    <w:p>
      <w:pPr>
        <w:spacing w:before="78" w:line="545" w:lineRule="exact"/>
        <w:ind w:firstLine="846"/>
        <w:rPr>
          <w:rFonts w:ascii="Times New Roman" w:hAnsi="Times New Roman" w:eastAsia="Times New Roman" w:cs="Times New Roman"/>
          <w:spacing w:val="-4"/>
          <w:position w:val="23"/>
          <w:sz w:val="24"/>
          <w:szCs w:val="24"/>
        </w:rPr>
      </w:pPr>
      <w:r>
        <w:rPr>
          <w:rFonts w:ascii="Times New Roman" w:hAnsi="Times New Roman" w:eastAsia="Times New Roman" w:cs="Times New Roman"/>
          <w:spacing w:val="-4"/>
          <w:position w:val="23"/>
          <w:sz w:val="24"/>
          <w:szCs w:val="24"/>
        </w:rPr>
        <w:t>2.  《龙源电力集团股份有限公司章程》</w:t>
      </w:r>
      <w:bookmarkStart w:id="0" w:name="_GoBack"/>
      <w:bookmarkEnd w:id="0"/>
      <w:r>
        <w:rPr>
          <w:rFonts w:ascii="Times New Roman" w:hAnsi="Times New Roman" w:eastAsia="Times New Roman" w:cs="Times New Roman"/>
          <w:spacing w:val="-4"/>
          <w:position w:val="23"/>
          <w:sz w:val="24"/>
          <w:szCs w:val="24"/>
        </w:rPr>
        <w:t>修订</w:t>
      </w:r>
      <w:r>
        <w:rPr>
          <w:rFonts w:hint="default" w:ascii="Times New Roman" w:hAnsi="Times New Roman" w:eastAsia="Times New Roman" w:cs="Times New Roman"/>
          <w:spacing w:val="-4"/>
          <w:position w:val="23"/>
          <w:sz w:val="24"/>
          <w:szCs w:val="24"/>
          <w:lang w:val="en-US"/>
        </w:rPr>
        <w:t>稿</w:t>
      </w:r>
      <w:r>
        <w:rPr>
          <w:rFonts w:ascii="Times New Roman" w:hAnsi="Times New Roman" w:eastAsia="Times New Roman" w:cs="Times New Roman"/>
          <w:spacing w:val="-4"/>
          <w:position w:val="23"/>
          <w:sz w:val="24"/>
          <w:szCs w:val="24"/>
        </w:rPr>
        <w:t>。</w:t>
      </w:r>
    </w:p>
    <w:p>
      <w:pPr>
        <w:pStyle w:val="2"/>
        <w:rPr>
          <w:rFonts w:ascii="Times New Roman" w:hAnsi="Times New Roman" w:eastAsia="Times New Roman" w:cs="Times New Roman"/>
          <w:spacing w:val="-4"/>
          <w:position w:val="23"/>
          <w:sz w:val="24"/>
          <w:szCs w:val="24"/>
        </w:rPr>
      </w:pPr>
    </w:p>
    <w:p>
      <w:pPr>
        <w:spacing w:before="78" w:line="361" w:lineRule="auto"/>
        <w:ind w:left="22" w:right="474" w:firstLine="508"/>
        <w:jc w:val="both"/>
        <w:rPr>
          <w:rFonts w:ascii="宋体" w:hAnsi="宋体" w:eastAsia="宋体" w:cs="宋体"/>
          <w:sz w:val="24"/>
          <w:szCs w:val="24"/>
        </w:rPr>
      </w:pPr>
      <w:r>
        <w:rPr>
          <w:rFonts w:ascii="宋体" w:hAnsi="宋体" w:eastAsia="宋体" w:cs="宋体"/>
          <w:spacing w:val="-7"/>
          <w:sz w:val="24"/>
          <w:szCs w:val="24"/>
        </w:rPr>
        <w:t>特此</w:t>
      </w:r>
      <w:r>
        <w:rPr>
          <w:rFonts w:ascii="宋体" w:hAnsi="宋体" w:eastAsia="宋体" w:cs="宋体"/>
          <w:spacing w:val="-8"/>
          <w:sz w:val="24"/>
          <w:szCs w:val="24"/>
          <w:lang w:val="en-US" w:eastAsia="zh-CN"/>
        </w:rPr>
        <w:t>公告</w:t>
      </w:r>
      <w:r>
        <w:rPr>
          <w:rFonts w:ascii="宋体" w:hAnsi="宋体" w:eastAsia="宋体" w:cs="宋体"/>
          <w:spacing w:val="-7"/>
          <w:sz w:val="24"/>
          <w:szCs w:val="24"/>
        </w:rPr>
        <w:t>。</w:t>
      </w:r>
    </w:p>
    <w:p>
      <w:pPr>
        <w:spacing w:line="344" w:lineRule="auto"/>
        <w:rPr>
          <w:rFonts w:ascii="Arial"/>
          <w:sz w:val="21"/>
        </w:rPr>
      </w:pPr>
    </w:p>
    <w:p>
      <w:pPr>
        <w:widowControl w:val="0"/>
        <w:kinsoku/>
        <w:autoSpaceDE/>
        <w:autoSpaceDN/>
        <w:adjustRightInd/>
        <w:snapToGrid/>
        <w:spacing w:before="0" w:line="360" w:lineRule="auto"/>
        <w:ind w:left="0" w:firstLine="482" w:firstLineChars="200"/>
        <w:jc w:val="right"/>
        <w:textAlignment w:val="auto"/>
        <w:outlineLvl w:val="0"/>
        <w:rPr>
          <w:rFonts w:hint="eastAsia" w:ascii="Times New Roman" w:hAnsi="Times New Roman" w:eastAsia="宋体" w:cs="Times New Roman"/>
          <w:b/>
          <w:bCs/>
          <w:snapToGrid/>
          <w:spacing w:val="0"/>
          <w:kern w:val="2"/>
          <w:sz w:val="24"/>
          <w:szCs w:val="24"/>
          <w:lang w:val="en-US" w:eastAsia="zh-CN" w:bidi="ar-SA"/>
        </w:rPr>
      </w:pPr>
      <w:r>
        <w:rPr>
          <w:rFonts w:hint="eastAsia" w:ascii="Times New Roman" w:hAnsi="Times New Roman" w:eastAsia="宋体" w:cs="Times New Roman"/>
          <w:b/>
          <w:bCs/>
          <w:snapToGrid/>
          <w:kern w:val="2"/>
          <w:sz w:val="24"/>
          <w:szCs w:val="24"/>
          <w:lang w:val="en-US" w:eastAsia="zh-CN" w:bidi="ar-SA"/>
        </w:rPr>
        <w:t>龙源电力集团股份有限公司</w:t>
      </w:r>
    </w:p>
    <w:p>
      <w:pPr>
        <w:widowControl w:val="0"/>
        <w:kinsoku/>
        <w:autoSpaceDE/>
        <w:autoSpaceDN/>
        <w:adjustRightInd/>
        <w:snapToGrid/>
        <w:spacing w:before="0" w:line="360" w:lineRule="auto"/>
        <w:ind w:left="0" w:leftChars="0" w:firstLine="482" w:firstLineChars="200"/>
        <w:jc w:val="center"/>
        <w:textAlignment w:val="auto"/>
        <w:outlineLvl w:val="0"/>
        <w:rPr>
          <w:rFonts w:hint="eastAsia" w:ascii="Times New Roman" w:hAnsi="Times New Roman" w:eastAsia="宋体" w:cs="Times New Roman"/>
          <w:b/>
          <w:bCs/>
          <w:snapToGrid/>
          <w:kern w:val="2"/>
          <w:sz w:val="24"/>
          <w:szCs w:val="24"/>
          <w:lang w:val="en-US" w:eastAsia="zh-CN" w:bidi="ar-SA"/>
        </w:rPr>
      </w:pPr>
      <w:r>
        <w:rPr>
          <w:rFonts w:hint="eastAsia" w:ascii="Times New Roman" w:hAnsi="Times New Roman" w:eastAsia="宋体" w:cs="Times New Roman"/>
          <w:b/>
          <w:bCs/>
          <w:snapToGrid/>
          <w:spacing w:val="0"/>
          <w:kern w:val="2"/>
          <w:sz w:val="24"/>
          <w:szCs w:val="24"/>
          <w:lang w:val="en-US" w:eastAsia="zh-CN" w:bidi="ar-SA"/>
        </w:rPr>
        <w:t xml:space="preserve">                                                                                          董   事   会</w:t>
      </w:r>
    </w:p>
    <w:p>
      <w:pPr>
        <w:widowControl w:val="0"/>
        <w:kinsoku/>
        <w:autoSpaceDE/>
        <w:autoSpaceDN/>
        <w:adjustRightInd/>
        <w:snapToGrid/>
        <w:spacing w:line="360" w:lineRule="auto"/>
        <w:ind w:firstLine="482" w:firstLineChars="200"/>
        <w:jc w:val="center"/>
        <w:textAlignment w:val="auto"/>
        <w:outlineLvl w:val="0"/>
        <w:rPr>
          <w:rFonts w:hint="eastAsia" w:ascii="Times New Roman" w:hAnsi="Times New Roman" w:eastAsia="宋体" w:cs="Times New Roman"/>
          <w:b/>
          <w:bCs/>
          <w:snapToGrid/>
          <w:spacing w:val="0"/>
          <w:kern w:val="2"/>
          <w:sz w:val="24"/>
          <w:szCs w:val="24"/>
          <w:lang w:val="en-US" w:eastAsia="zh-CN" w:bidi="ar-SA"/>
        </w:rPr>
      </w:pPr>
      <w:r>
        <w:rPr>
          <w:rFonts w:hint="eastAsia" w:ascii="Times New Roman" w:hAnsi="Times New Roman" w:eastAsia="宋体" w:cs="Times New Roman"/>
          <w:b/>
          <w:bCs/>
          <w:snapToGrid/>
          <w:spacing w:val="0"/>
          <w:kern w:val="2"/>
          <w:sz w:val="24"/>
          <w:szCs w:val="24"/>
          <w:lang w:val="en-US" w:eastAsia="zh-CN" w:bidi="ar-SA"/>
        </w:rPr>
        <w:t xml:space="preserve">                                                                                          2023年4月25日</w:t>
      </w: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sectPr>
          <w:footerReference r:id="rId3" w:type="default"/>
          <w:pgSz w:w="11907" w:h="16839"/>
          <w:pgMar w:top="1426" w:right="1764" w:bottom="1158" w:left="1785" w:header="0" w:footer="1030" w:gutter="0"/>
          <w:pgNumType w:fmt="decimal"/>
          <w:cols w:space="720" w:num="1"/>
        </w:sectPr>
      </w:pPr>
    </w:p>
    <w:p>
      <w:pPr>
        <w:pStyle w:val="3"/>
        <w:ind w:left="0" w:leftChars="0" w:firstLine="0" w:firstLineChars="0"/>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r>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t>附录：《公司章程》修订对比表</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6"/>
        <w:gridCol w:w="3706"/>
        <w:gridCol w:w="566"/>
        <w:gridCol w:w="37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0" w:type="auto"/>
            <w:shd w:val="clear" w:color="auto" w:fill="EEECE1" w:themeFill="background2"/>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原条款</w:t>
            </w:r>
          </w:p>
        </w:tc>
        <w:tc>
          <w:tcPr>
            <w:tcW w:w="0" w:type="auto"/>
            <w:shd w:val="clear" w:color="auto" w:fill="EEECE1" w:themeFill="background2"/>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原条款内容</w:t>
            </w:r>
          </w:p>
        </w:tc>
        <w:tc>
          <w:tcPr>
            <w:tcW w:w="0" w:type="auto"/>
            <w:shd w:val="clear" w:color="auto" w:fill="EEECE1" w:themeFill="background2"/>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修订后条款</w:t>
            </w:r>
          </w:p>
        </w:tc>
        <w:tc>
          <w:tcPr>
            <w:tcW w:w="0" w:type="auto"/>
            <w:shd w:val="clear" w:color="auto" w:fill="EEECE1" w:themeFill="background2"/>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修订后条款内容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第一条</w:t>
            </w:r>
          </w:p>
        </w:tc>
        <w:tc>
          <w:tcPr>
            <w:tcW w:w="0" w:type="auto"/>
          </w:tcPr>
          <w:p>
            <w:pPr>
              <w:pStyle w:val="11"/>
              <w:keepNext w:val="0"/>
              <w:keepLines w:val="0"/>
              <w:pageBreakBefore w:val="0"/>
              <w:widowControl/>
              <w:wordWrap/>
              <w:overflowPunct/>
              <w:topLinePunct w:val="0"/>
              <w:bidi w:val="0"/>
              <w:spacing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为维护龙源电力集团股份有限公司（简称“公司”）、股东及债权人的合法权益，规范公司的组织和行为，根据《中华人民共和国公司法》（简称“《公司法》”）、《中华人民共和国证券法》（简称“《证券法》”）、《国务院关于股份有限公司境外募集股份及上市的特别规定》（简称“《特别规定》”）、《到境外上市公司章程必备条款》（简称“章程必备条款”）、《关于到香港上市公司对公司章程作补充修改意见的函》（简称“补充修改意见的函”）、</w:t>
            </w:r>
            <w:r>
              <w:rPr>
                <w:rFonts w:hint="eastAsia" w:ascii="宋体" w:hAnsi="宋体" w:eastAsia="宋体" w:cs="宋体"/>
                <w:sz w:val="24"/>
                <w:szCs w:val="24"/>
                <w:highlight w:val="none"/>
                <w:u w:val="single"/>
              </w:rPr>
              <w:t>《上市公司章程指引（2019修订）》</w:t>
            </w:r>
            <w:r>
              <w:rPr>
                <w:rFonts w:hint="eastAsia" w:ascii="宋体" w:hAnsi="宋体" w:eastAsia="宋体" w:cs="宋体"/>
                <w:sz w:val="24"/>
                <w:szCs w:val="24"/>
                <w:highlight w:val="none"/>
              </w:rPr>
              <w:t>（简称“《章程指引》”）、</w:t>
            </w:r>
            <w:r>
              <w:rPr>
                <w:rFonts w:hint="eastAsia" w:ascii="宋体" w:hAnsi="宋体" w:eastAsia="宋体" w:cs="宋体"/>
                <w:sz w:val="24"/>
                <w:szCs w:val="24"/>
                <w:highlight w:val="none"/>
                <w:u w:val="single"/>
              </w:rPr>
              <w:t>《深圳证券交易所股票上市规则（2020年修订）》</w:t>
            </w:r>
            <w:r>
              <w:rPr>
                <w:rFonts w:hint="eastAsia" w:ascii="宋体" w:hAnsi="宋体" w:eastAsia="宋体" w:cs="宋体"/>
                <w:sz w:val="24"/>
                <w:szCs w:val="24"/>
                <w:highlight w:val="none"/>
              </w:rPr>
              <w:t>（简称“深交所上市规则”）、《香港联合交易所有限公司证券上市规则》（简称“</w:t>
            </w:r>
            <w:r>
              <w:rPr>
                <w:rFonts w:hint="eastAsia" w:ascii="宋体" w:hAnsi="宋体" w:eastAsia="宋体" w:cs="宋体"/>
                <w:sz w:val="24"/>
                <w:szCs w:val="24"/>
                <w:highlight w:val="none"/>
                <w:u w:val="single"/>
              </w:rPr>
              <w:t>主板上市规则</w:t>
            </w:r>
            <w:r>
              <w:rPr>
                <w:rFonts w:hint="eastAsia" w:ascii="宋体" w:hAnsi="宋体" w:eastAsia="宋体" w:cs="宋体"/>
                <w:sz w:val="24"/>
                <w:szCs w:val="24"/>
                <w:highlight w:val="none"/>
              </w:rPr>
              <w:t>”）和其他有关规定，制定本章程。</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为维护龙源电力集团股份有限公司（简称“公司”</w:t>
            </w:r>
            <w:r>
              <w:rPr>
                <w:rFonts w:hint="eastAsia" w:ascii="宋体" w:hAnsi="宋体" w:eastAsia="宋体" w:cs="宋体"/>
                <w:b/>
                <w:bCs/>
                <w:sz w:val="24"/>
                <w:szCs w:val="24"/>
                <w:highlight w:val="none"/>
                <w:u w:val="none"/>
              </w:rPr>
              <w:t>或“本公司”</w:t>
            </w:r>
            <w:r>
              <w:rPr>
                <w:rFonts w:hint="eastAsia" w:ascii="宋体" w:hAnsi="宋体" w:eastAsia="宋体" w:cs="宋体"/>
                <w:sz w:val="24"/>
                <w:szCs w:val="24"/>
                <w:highlight w:val="none"/>
              </w:rPr>
              <w:t>）、股东及债权人的合法权益，规范公司的组织和行为，根据《中华人民共和国公司法》（简称“《公司法》”）、《中华人民共和国证券法》（简称“《证券法》”）、《国务院关于股份有限公司境外募集股份及上市的特别规定》（简称“《特别规定》”）、</w:t>
            </w:r>
            <w:r>
              <w:rPr>
                <w:rFonts w:hint="eastAsia" w:ascii="宋体" w:hAnsi="宋体" w:eastAsia="宋体" w:cs="宋体"/>
                <w:b/>
                <w:bCs/>
                <w:sz w:val="24"/>
                <w:szCs w:val="24"/>
                <w:highlight w:val="none"/>
              </w:rPr>
              <w:t>《境内企业境外发行证券和上市管理试行办法》（以下简称“《试行办法》”</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《关于到香港上市公司对公司章程作补充修改</w:t>
            </w:r>
            <w:r>
              <w:rPr>
                <w:rFonts w:hint="eastAsia" w:ascii="宋体" w:hAnsi="宋体" w:eastAsia="宋体" w:cs="宋体"/>
                <w:b w:val="0"/>
                <w:bCs w:val="0"/>
                <w:sz w:val="24"/>
                <w:szCs w:val="24"/>
                <w:highlight w:val="none"/>
              </w:rPr>
              <w:t>的</w:t>
            </w:r>
            <w:r>
              <w:rPr>
                <w:rFonts w:hint="eastAsia" w:ascii="宋体" w:hAnsi="宋体" w:eastAsia="宋体" w:cs="宋体"/>
                <w:sz w:val="24"/>
                <w:szCs w:val="24"/>
                <w:highlight w:val="none"/>
              </w:rPr>
              <w:t>意见的函》（简称“补充修改意见的函”）、</w:t>
            </w:r>
            <w:r>
              <w:rPr>
                <w:rFonts w:hint="eastAsia" w:ascii="宋体" w:hAnsi="宋体" w:eastAsia="宋体" w:cs="宋体"/>
                <w:b/>
                <w:bCs/>
                <w:sz w:val="24"/>
                <w:szCs w:val="24"/>
                <w:highlight w:val="none"/>
                <w:u w:val="none"/>
              </w:rPr>
              <w:t>《上市公司章程指引》</w:t>
            </w:r>
            <w:r>
              <w:rPr>
                <w:rFonts w:hint="eastAsia" w:ascii="宋体" w:hAnsi="宋体" w:eastAsia="宋体" w:cs="宋体"/>
                <w:sz w:val="24"/>
                <w:szCs w:val="24"/>
                <w:highlight w:val="none"/>
              </w:rPr>
              <w:t>（简称“《章程指引》”）、</w:t>
            </w:r>
            <w:r>
              <w:rPr>
                <w:rFonts w:hint="eastAsia" w:ascii="宋体" w:hAnsi="宋体" w:eastAsia="宋体" w:cs="宋体"/>
                <w:b/>
                <w:bCs/>
                <w:sz w:val="24"/>
                <w:szCs w:val="24"/>
                <w:highlight w:val="none"/>
                <w:u w:val="none"/>
              </w:rPr>
              <w:t>《深圳证券交易所股票上市规则》</w:t>
            </w:r>
            <w:r>
              <w:rPr>
                <w:rFonts w:hint="eastAsia" w:ascii="宋体" w:hAnsi="宋体" w:eastAsia="宋体" w:cs="宋体"/>
                <w:sz w:val="24"/>
                <w:szCs w:val="24"/>
                <w:highlight w:val="none"/>
              </w:rPr>
              <w:t>（简称“深交所上市规则”）、《香港联合交易所有限公司证券上市规则》（简</w:t>
            </w:r>
            <w:r>
              <w:rPr>
                <w:rFonts w:hint="eastAsia" w:ascii="宋体" w:hAnsi="宋体" w:eastAsia="宋体" w:cs="宋体"/>
                <w:b w:val="0"/>
                <w:bCs w:val="0"/>
                <w:sz w:val="24"/>
                <w:szCs w:val="24"/>
                <w:highlight w:val="none"/>
              </w:rPr>
              <w:t>称“</w:t>
            </w:r>
            <w:r>
              <w:rPr>
                <w:rFonts w:hint="eastAsia" w:ascii="宋体" w:hAnsi="宋体" w:eastAsia="宋体" w:cs="宋体"/>
                <w:b/>
                <w:bCs/>
                <w:sz w:val="24"/>
                <w:szCs w:val="24"/>
                <w:highlight w:val="none"/>
                <w:u w:val="none"/>
              </w:rPr>
              <w:t>香港联交所上市规则</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）和其他有关规定，</w:t>
            </w:r>
            <w:r>
              <w:rPr>
                <w:rFonts w:hint="eastAsia" w:ascii="宋体" w:hAnsi="宋体" w:eastAsia="宋体" w:cs="宋体"/>
                <w:b w:val="0"/>
                <w:bCs w:val="0"/>
                <w:sz w:val="24"/>
                <w:szCs w:val="24"/>
                <w:highlight w:val="none"/>
              </w:rPr>
              <w:t>制定本章程</w:t>
            </w:r>
            <w:r>
              <w:rPr>
                <w:rFonts w:hint="eastAsia" w:ascii="宋体" w:hAnsi="宋体" w:eastAsia="宋体" w:cs="宋体"/>
                <w:b/>
                <w:bCs/>
                <w:sz w:val="24"/>
                <w:szCs w:val="24"/>
                <w:highlight w:val="none"/>
                <w:u w:val="none"/>
              </w:rPr>
              <w:t>（或称“公司章程”）</w:t>
            </w:r>
            <w:r>
              <w:rPr>
                <w:rFonts w:hint="eastAsia" w:ascii="宋体" w:hAnsi="宋体" w:eastAsia="宋体" w:cs="宋体"/>
                <w:sz w:val="24"/>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第二条</w:t>
            </w:r>
          </w:p>
        </w:tc>
        <w:tc>
          <w:tcPr>
            <w:tcW w:w="0" w:type="auto"/>
          </w:tcPr>
          <w:p>
            <w:pPr>
              <w:pStyle w:val="11"/>
              <w:keepNext w:val="0"/>
              <w:keepLines w:val="0"/>
              <w:pageBreakBefore w:val="0"/>
              <w:widowControl/>
              <w:wordWrap/>
              <w:overflowPunct/>
              <w:topLinePunct w:val="0"/>
              <w:bidi w:val="0"/>
              <w:spacing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公司的发起人为：中国国电集团有限公司和国电东北电力有限公司。国家能源投资集团有限责任公司于2018年吸收合并中国国电集团有限公司，中国国电集团有限公司注销，国家能源投资集团有限责任公司作为合并后公司继续存续。</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第二条</w:t>
            </w:r>
          </w:p>
        </w:tc>
        <w:tc>
          <w:tcPr>
            <w:tcW w:w="0" w:type="auto"/>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的发起人为：中国国电集团有限公司和国电东北电力有限公司。国家能源投资集团有限责任公司于2018年吸收合并中国国电集团有限公司，中国国电集团有限公司注销，国家能源投资集团有限责任公司作为合并后公司继续存续。</w:t>
            </w:r>
            <w:r>
              <w:rPr>
                <w:rFonts w:hint="eastAsia" w:ascii="宋体" w:hAnsi="宋体" w:eastAsia="宋体" w:cs="宋体"/>
                <w:b/>
                <w:bCs/>
                <w:color w:val="auto"/>
                <w:sz w:val="24"/>
                <w:szCs w:val="24"/>
                <w:highlight w:val="none"/>
                <w:u w:val="none"/>
              </w:rPr>
              <w:t>国电东北电力有限公司</w:t>
            </w:r>
            <w:r>
              <w:rPr>
                <w:rFonts w:hint="eastAsia" w:ascii="宋体" w:hAnsi="宋体" w:eastAsia="宋体" w:cs="宋体"/>
                <w:b/>
                <w:bCs/>
                <w:color w:val="auto"/>
                <w:sz w:val="24"/>
                <w:szCs w:val="24"/>
                <w:highlight w:val="none"/>
                <w:u w:val="none"/>
                <w:lang w:val="en-US" w:eastAsia="zh-CN"/>
              </w:rPr>
              <w:t>于2021年更名为</w:t>
            </w:r>
            <w:r>
              <w:rPr>
                <w:rFonts w:hint="eastAsia" w:ascii="宋体" w:hAnsi="宋体" w:eastAsia="宋体" w:cs="宋体"/>
                <w:b/>
                <w:bCs/>
                <w:color w:val="auto"/>
                <w:sz w:val="24"/>
                <w:szCs w:val="24"/>
                <w:highlight w:val="none"/>
                <w:u w:val="none"/>
              </w:rPr>
              <w:t>国家能源集团辽宁电力有限公司</w:t>
            </w:r>
            <w:r>
              <w:rPr>
                <w:rFonts w:hint="eastAsia" w:ascii="宋体" w:hAnsi="宋体" w:eastAsia="宋体" w:cs="宋体"/>
                <w:b/>
                <w:bCs/>
                <w:color w:val="auto"/>
                <w:sz w:val="24"/>
                <w:szCs w:val="24"/>
                <w:highlight w:val="none"/>
                <w:u w:val="none"/>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全文</w:t>
            </w:r>
          </w:p>
        </w:tc>
        <w:tc>
          <w:tcPr>
            <w:tcW w:w="0" w:type="auto"/>
            <w:vAlign w:val="center"/>
          </w:tcPr>
          <w:p>
            <w:pPr>
              <w:pStyle w:val="11"/>
              <w:keepNext w:val="0"/>
              <w:keepLines w:val="0"/>
              <w:pageBreakBefore w:val="0"/>
              <w:widowControl/>
              <w:wordWrap/>
              <w:overflowPunct/>
              <w:topLinePunct w:val="0"/>
              <w:bidi w:val="0"/>
              <w:spacing w:after="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u w:val="none"/>
              </w:rPr>
              <w:t>国电东北电力有限公司</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kern w:val="2"/>
                <w:sz w:val="24"/>
                <w:szCs w:val="24"/>
                <w:highlight w:val="none"/>
                <w:lang w:val="en-US" w:eastAsia="zh-CN" w:bidi="ar-SA"/>
              </w:rPr>
            </w:pPr>
          </w:p>
        </w:tc>
        <w:tc>
          <w:tcPr>
            <w:tcW w:w="0" w:type="auto"/>
            <w:vAlign w:val="center"/>
          </w:tcPr>
          <w:p>
            <w:pPr>
              <w:pStyle w:val="11"/>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u w:val="none"/>
              </w:rPr>
              <w:t>国家能源集团辽宁电力有限公司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第十一条</w:t>
            </w:r>
          </w:p>
        </w:tc>
        <w:tc>
          <w:tcPr>
            <w:tcW w:w="0" w:type="auto"/>
            <w:vAlign w:val="top"/>
          </w:tcPr>
          <w:p>
            <w:pPr>
              <w:pStyle w:val="11"/>
              <w:keepNext w:val="0"/>
              <w:keepLines w:val="0"/>
              <w:pageBreakBefore w:val="0"/>
              <w:widowControl/>
              <w:wordWrap/>
              <w:overflowPunct/>
              <w:topLinePunct w:val="0"/>
              <w:bidi w:val="0"/>
              <w:spacing w:after="0"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根据《中国共产党章程》规定，</w:t>
            </w:r>
            <w:r>
              <w:rPr>
                <w:rFonts w:hint="eastAsia" w:ascii="宋体" w:hAnsi="宋体" w:eastAsia="宋体" w:cs="宋体"/>
                <w:sz w:val="24"/>
                <w:szCs w:val="24"/>
                <w:highlight w:val="none"/>
                <w:u w:val="single"/>
              </w:rPr>
              <w:t>设立中国共产党龙源电力集团股份有限公司委员会（以下简称“党委”）。党委发挥政治核心作用，把方向、管大局、保落实</w:t>
            </w:r>
            <w:r>
              <w:rPr>
                <w:rFonts w:hint="eastAsia" w:ascii="宋体" w:hAnsi="宋体" w:eastAsia="宋体" w:cs="宋体"/>
                <w:sz w:val="24"/>
                <w:szCs w:val="24"/>
                <w:highlight w:val="none"/>
                <w:u w:val="none"/>
                <w:lang w:eastAsia="zh-CN"/>
              </w:rPr>
              <w:t>。</w:t>
            </w:r>
          </w:p>
        </w:tc>
        <w:tc>
          <w:tcPr>
            <w:tcW w:w="0" w:type="auto"/>
            <w:vAlign w:val="center"/>
          </w:tcPr>
          <w:p>
            <w:pPr>
              <w:keepNext w:val="0"/>
              <w:keepLines w:val="0"/>
              <w:pageBreakBefore w:val="0"/>
              <w:widowControl/>
              <w:wordWrap/>
              <w:overflowPunct/>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第十一条</w:t>
            </w:r>
          </w:p>
        </w:tc>
        <w:tc>
          <w:tcPr>
            <w:tcW w:w="0" w:type="auto"/>
            <w:vAlign w:val="center"/>
          </w:tcPr>
          <w:p>
            <w:pPr>
              <w:pStyle w:val="11"/>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sz w:val="24"/>
                <w:szCs w:val="24"/>
                <w:highlight w:val="none"/>
                <w:u w:val="none"/>
                <w:lang w:eastAsia="zh-CN"/>
              </w:rPr>
            </w:pPr>
            <w:r>
              <w:rPr>
                <w:rFonts w:hint="eastAsia" w:ascii="宋体" w:hAnsi="宋体" w:eastAsia="宋体" w:cs="宋体"/>
                <w:b/>
                <w:bCs/>
                <w:sz w:val="24"/>
                <w:szCs w:val="24"/>
                <w:highlight w:val="none"/>
                <w:lang w:val="en-US" w:eastAsia="zh-CN"/>
              </w:rPr>
              <w:t>在公司中，</w:t>
            </w:r>
            <w:r>
              <w:rPr>
                <w:rFonts w:hint="eastAsia" w:ascii="宋体" w:hAnsi="宋体" w:eastAsia="宋体" w:cs="宋体"/>
                <w:sz w:val="24"/>
                <w:szCs w:val="24"/>
                <w:highlight w:val="none"/>
              </w:rPr>
              <w:t>根据《中国共产党章程》规定，</w:t>
            </w:r>
            <w:r>
              <w:rPr>
                <w:rFonts w:hint="eastAsia" w:ascii="宋体" w:hAnsi="宋体" w:eastAsia="宋体" w:cs="宋体"/>
                <w:b/>
                <w:bCs/>
                <w:sz w:val="24"/>
                <w:szCs w:val="24"/>
                <w:highlight w:val="none"/>
                <w:u w:val="none"/>
              </w:rPr>
              <w:t>设立中国共产党的组织，开展党的活动，建立党的工作机构，配齐配强党务工作人员，保障党组织的工作经费</w:t>
            </w:r>
            <w:r>
              <w:rPr>
                <w:rFonts w:hint="eastAsia" w:ascii="宋体" w:hAnsi="宋体" w:eastAsia="宋体" w:cs="宋体"/>
                <w:sz w:val="24"/>
                <w:szCs w:val="24"/>
                <w:highlight w:val="none"/>
                <w:u w:val="none"/>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rPr>
              <w:t>二条</w:t>
            </w:r>
          </w:p>
        </w:tc>
        <w:tc>
          <w:tcPr>
            <w:tcW w:w="0" w:type="auto"/>
          </w:tcPr>
          <w:p>
            <w:pPr>
              <w:pStyle w:val="11"/>
              <w:keepNext w:val="0"/>
              <w:keepLines w:val="0"/>
              <w:pageBreakBefore w:val="0"/>
              <w:widowControl/>
              <w:wordWrap/>
              <w:overflowPunct/>
              <w:topLinePunct w:val="0"/>
              <w:bidi w:val="0"/>
              <w:spacing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公司的经营宗旨是：集生产经营和资本经营为一体，以</w:t>
            </w:r>
            <w:r>
              <w:rPr>
                <w:rFonts w:hint="eastAsia" w:ascii="宋体" w:hAnsi="宋体" w:eastAsia="宋体" w:cs="宋体"/>
                <w:sz w:val="24"/>
                <w:szCs w:val="24"/>
                <w:highlight w:val="none"/>
                <w:u w:val="single"/>
                <w:lang w:val="en-US" w:eastAsia="zh-CN"/>
              </w:rPr>
              <w:t>风力发电为主的可再生能源</w:t>
            </w:r>
            <w:r>
              <w:rPr>
                <w:rFonts w:hint="eastAsia" w:ascii="宋体" w:hAnsi="宋体" w:eastAsia="宋体" w:cs="宋体"/>
                <w:sz w:val="24"/>
                <w:szCs w:val="24"/>
                <w:highlight w:val="none"/>
              </w:rPr>
              <w:t>、科技、节能、环保等为主业。在调整结构的基础上，优化资源配置，扩大经营规模，增强市场竞争力，提高经济效益和运作效率，实现国有资产保值增值，促进电力工业更好的发展。</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rPr>
              <w:t>二条</w:t>
            </w:r>
          </w:p>
        </w:tc>
        <w:tc>
          <w:tcPr>
            <w:tcW w:w="0" w:type="auto"/>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公司的经营宗旨是：集生产经营和资本经营为一体，以</w:t>
            </w:r>
            <w:r>
              <w:rPr>
                <w:rFonts w:hint="eastAsia" w:ascii="宋体" w:hAnsi="宋体" w:eastAsia="宋体" w:cs="宋体"/>
                <w:b/>
                <w:bCs/>
                <w:sz w:val="24"/>
                <w:szCs w:val="24"/>
                <w:highlight w:val="none"/>
                <w:u w:val="single"/>
                <w:lang w:val="en-US" w:eastAsia="zh-CN"/>
              </w:rPr>
              <w:t>新能源</w:t>
            </w:r>
            <w:r>
              <w:rPr>
                <w:rFonts w:hint="eastAsia" w:ascii="宋体" w:hAnsi="宋体" w:eastAsia="宋体" w:cs="宋体"/>
                <w:sz w:val="24"/>
                <w:szCs w:val="24"/>
                <w:highlight w:val="none"/>
              </w:rPr>
              <w:t>、科技、节能、环保等为主业。在调整结构的基础上，优化资源配置，扩大经营规模，增强市场竞争力，提高经济效益和运作效率，实现国有资产保值增值，促进电力工业更好的发展。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十三</w:t>
            </w:r>
            <w:r>
              <w:rPr>
                <w:rFonts w:hint="eastAsia" w:ascii="宋体" w:hAnsi="宋体" w:eastAsia="宋体" w:cs="宋体"/>
                <w:sz w:val="24"/>
                <w:szCs w:val="24"/>
                <w:highlight w:val="none"/>
              </w:rPr>
              <w:t>条</w:t>
            </w:r>
          </w:p>
        </w:tc>
        <w:tc>
          <w:tcPr>
            <w:tcW w:w="0" w:type="auto"/>
            <w:vAlign w:val="top"/>
          </w:tcPr>
          <w:p>
            <w:pPr>
              <w:pStyle w:val="4"/>
              <w:keepNext w:val="0"/>
              <w:keepLines w:val="0"/>
              <w:pageBreakBefore w:val="0"/>
              <w:widowControl/>
              <w:wordWrap/>
              <w:overflowPunct/>
              <w:topLinePunct w:val="0"/>
              <w:bidi w:val="0"/>
              <w:spacing w:after="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公司的经营范围包括：</w:t>
            </w:r>
            <w:r>
              <w:rPr>
                <w:rFonts w:hint="eastAsia" w:ascii="宋体" w:hAnsi="宋体" w:eastAsia="宋体" w:cs="宋体"/>
                <w:sz w:val="24"/>
                <w:szCs w:val="24"/>
                <w:highlight w:val="none"/>
                <w:u w:val="single"/>
              </w:rPr>
              <w:t>电力系统及电气设备的技术改造、技术服务和生产维修；与电力相关的新技术、新设备、新材料、新工艺的研制、开发、生产、成果转让；电站污染物治理；风力发电、节能技术及其他新能源的技术开发、项目投资管理；进出口业务；电气设备的租赁；与主营业务相关的咨询服务；承办展览会、展销会；机电产品、化工原料及制品（危险化学品除外）、建筑材料、五金交电、日用百货、汽车配件、电力系统专用车辆的销售；出租写字间。（市场主体依法自主选择经营项目，开展经营活动；依法须经批准的项目，经相关部门批准后依批准的内容开展经营活动；不得从事国家和本市产业政策禁止和限制类项目的经营活动。）</w:t>
            </w:r>
          </w:p>
          <w:p>
            <w:pPr>
              <w:pStyle w:val="11"/>
              <w:keepNext w:val="0"/>
              <w:keepLines w:val="0"/>
              <w:pageBreakBefore w:val="0"/>
              <w:widowControl/>
              <w:wordWrap/>
              <w:overflowPunct/>
              <w:topLinePunct w:val="0"/>
              <w:bidi w:val="0"/>
              <w:spacing w:after="0" w:line="360" w:lineRule="auto"/>
              <w:ind w:firstLine="480" w:firstLineChars="200"/>
              <w:rPr>
                <w:rFonts w:hint="eastAsia" w:ascii="宋体" w:hAnsi="宋体" w:eastAsia="宋体" w:cs="宋体"/>
                <w:kern w:val="2"/>
                <w:sz w:val="24"/>
                <w:szCs w:val="24"/>
                <w:highlight w:val="none"/>
                <w:lang w:val="en-US" w:eastAsia="zh-CN" w:bidi="ar-SA"/>
              </w:rPr>
            </w:pP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十三</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after="0" w:line="360" w:lineRule="auto"/>
              <w:ind w:left="30" w:firstLine="64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公司的经营范围包括：</w:t>
            </w:r>
            <w:r>
              <w:rPr>
                <w:rFonts w:hint="eastAsia" w:ascii="宋体" w:hAnsi="宋体" w:eastAsia="宋体" w:cs="宋体"/>
                <w:b/>
                <w:bCs/>
                <w:sz w:val="24"/>
                <w:szCs w:val="24"/>
                <w:highlight w:val="none"/>
                <w:u w:val="none"/>
              </w:rPr>
              <w:t>许可项目：发电业务、输电业务、供（配）电业务；代理记账。（依法须经批准的项目，经相关部门批准后方可开展经营活动，具体经营项目以相关部门批准文件或许可证件为准）一般项目：电气设备修理；技术服务、技术开发、技术咨询、技术交流、技术转让、技术推广；环保咨询服务；风力发电技术服务；太阳能发电技术服务；节能管理服务；储能技术服务；新兴能源技术研发；货物进出口；租赁服务（不含许可类租赁服务）；会议及展览服务；化工产品销售（不含许可类化工产品）；建筑材料销售；非居住房地产租赁；财务咨询；税务服务；企业总部管理；自有资金投资的资产管理服务；电子（气）物理设备及其他电子设备制造。</w:t>
            </w:r>
            <w:r>
              <w:rPr>
                <w:rFonts w:hint="eastAsia" w:ascii="宋体" w:hAnsi="宋体" w:eastAsia="宋体" w:cs="宋体"/>
                <w:b/>
                <w:bCs/>
                <w:sz w:val="24"/>
                <w:szCs w:val="24"/>
                <w:highlight w:val="none"/>
                <w:u w:val="none"/>
                <w:lang w:eastAsia="zh-CN"/>
              </w:rPr>
              <w:t>（</w:t>
            </w:r>
            <w:r>
              <w:rPr>
                <w:rFonts w:hint="eastAsia" w:ascii="宋体" w:hAnsi="宋体" w:eastAsia="宋体" w:cs="宋体"/>
                <w:b/>
                <w:bCs/>
                <w:sz w:val="24"/>
                <w:szCs w:val="24"/>
                <w:highlight w:val="none"/>
                <w:u w:val="none"/>
                <w:lang w:val="en-US" w:eastAsia="zh-CN"/>
              </w:rPr>
              <w:t>除依法须经批准的项目外，凭营业执照依法自主开展经营活动</w:t>
            </w:r>
            <w:r>
              <w:rPr>
                <w:rFonts w:hint="eastAsia" w:ascii="宋体" w:hAnsi="宋体" w:eastAsia="宋体" w:cs="宋体"/>
                <w:b/>
                <w:bCs/>
                <w:sz w:val="24"/>
                <w:szCs w:val="24"/>
                <w:highlight w:val="none"/>
                <w:u w:val="none"/>
                <w:lang w:eastAsia="zh-CN"/>
              </w:rPr>
              <w:t>）（</w:t>
            </w:r>
            <w:r>
              <w:rPr>
                <w:rFonts w:hint="eastAsia" w:ascii="宋体" w:hAnsi="宋体" w:eastAsia="宋体" w:cs="宋体"/>
                <w:b/>
                <w:bCs/>
                <w:sz w:val="24"/>
                <w:szCs w:val="24"/>
                <w:highlight w:val="none"/>
                <w:u w:val="none"/>
                <w:lang w:val="en-US" w:eastAsia="zh-CN"/>
              </w:rPr>
              <w:t>不得从事国家和本市产业政策禁止和限制类项目的经营活动。</w:t>
            </w:r>
            <w:r>
              <w:rPr>
                <w:rFonts w:hint="eastAsia" w:ascii="宋体" w:hAnsi="宋体" w:eastAsia="宋体" w:cs="宋体"/>
                <w:b/>
                <w:bCs/>
                <w:sz w:val="24"/>
                <w:szCs w:val="24"/>
                <w:highlight w:val="none"/>
                <w:u w:val="none"/>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第十七条</w:t>
            </w:r>
          </w:p>
        </w:tc>
        <w:tc>
          <w:tcPr>
            <w:tcW w:w="0" w:type="auto"/>
            <w:vAlign w:val="center"/>
          </w:tcPr>
          <w:p>
            <w:pPr>
              <w:pStyle w:val="11"/>
              <w:keepNext w:val="0"/>
              <w:keepLines w:val="0"/>
              <w:pageBreakBefore w:val="0"/>
              <w:widowControl/>
              <w:wordWrap/>
              <w:overflowPunct/>
              <w:topLinePunct w:val="0"/>
              <w:bidi w:val="0"/>
              <w:spacing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经</w:t>
            </w:r>
            <w:r>
              <w:rPr>
                <w:rFonts w:hint="eastAsia" w:ascii="宋体" w:hAnsi="宋体" w:eastAsia="宋体" w:cs="宋体"/>
                <w:sz w:val="24"/>
                <w:szCs w:val="24"/>
                <w:highlight w:val="none"/>
                <w:u w:val="single"/>
              </w:rPr>
              <w:t>国务院证券主管机构</w:t>
            </w:r>
            <w:r>
              <w:rPr>
                <w:rFonts w:hint="eastAsia" w:ascii="宋体" w:hAnsi="宋体" w:eastAsia="宋体" w:cs="宋体"/>
                <w:sz w:val="24"/>
                <w:szCs w:val="24"/>
                <w:highlight w:val="none"/>
              </w:rPr>
              <w:t>批准，公司可以向境内投资人和境外投资人发行股票。</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第十七条</w:t>
            </w:r>
          </w:p>
        </w:tc>
        <w:tc>
          <w:tcPr>
            <w:tcW w:w="0" w:type="auto"/>
          </w:tcPr>
          <w:p>
            <w:pPr>
              <w:keepNext w:val="0"/>
              <w:keepLines w:val="0"/>
              <w:pageBreakBefore w:val="0"/>
              <w:widowControl/>
              <w:tabs>
                <w:tab w:val="left" w:pos="1980"/>
              </w:tabs>
              <w:wordWrap/>
              <w:overflowPunct/>
              <w:topLinePunct w:val="0"/>
              <w:bidi w:val="0"/>
              <w:spacing w:before="156" w:beforeLines="50" w:after="156" w:afterLines="50" w:line="360" w:lineRule="auto"/>
              <w:ind w:left="3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w:t>
            </w:r>
            <w:r>
              <w:rPr>
                <w:rFonts w:hint="eastAsia" w:ascii="宋体" w:hAnsi="宋体" w:eastAsia="宋体" w:cs="宋体"/>
                <w:b/>
                <w:bCs/>
                <w:sz w:val="24"/>
                <w:szCs w:val="24"/>
                <w:highlight w:val="none"/>
                <w:u w:val="none"/>
              </w:rPr>
              <w:t>国务院证券监督管理机构</w:t>
            </w:r>
            <w:r>
              <w:rPr>
                <w:rFonts w:hint="eastAsia" w:ascii="宋体" w:hAnsi="宋体" w:eastAsia="宋体" w:cs="宋体"/>
                <w:sz w:val="24"/>
                <w:szCs w:val="24"/>
                <w:highlight w:val="none"/>
              </w:rPr>
              <w:t>批准，公司可以向境内投资人和境外投资人发行股票。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全文</w:t>
            </w:r>
          </w:p>
        </w:tc>
        <w:tc>
          <w:tcPr>
            <w:tcW w:w="0" w:type="auto"/>
            <w:vAlign w:val="center"/>
          </w:tcPr>
          <w:p>
            <w:pPr>
              <w:pStyle w:val="11"/>
              <w:keepNext w:val="0"/>
              <w:keepLines w:val="0"/>
              <w:pageBreakBefore w:val="0"/>
              <w:widowControl/>
              <w:wordWrap/>
              <w:overflowPunct/>
              <w:topLinePunct w:val="0"/>
              <w:bidi w:val="0"/>
              <w:spacing w:line="360" w:lineRule="auto"/>
              <w:ind w:firstLine="640"/>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国务院证券主管机构</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全文</w:t>
            </w:r>
          </w:p>
        </w:tc>
        <w:tc>
          <w:tcPr>
            <w:tcW w:w="0" w:type="auto"/>
            <w:vAlign w:val="center"/>
          </w:tcPr>
          <w:p>
            <w:pPr>
              <w:keepNext w:val="0"/>
              <w:keepLines w:val="0"/>
              <w:pageBreakBefore w:val="0"/>
              <w:widowControl/>
              <w:tabs>
                <w:tab w:val="left" w:pos="1980"/>
              </w:tabs>
              <w:wordWrap/>
              <w:overflowPunct/>
              <w:topLinePunct w:val="0"/>
              <w:bidi w:val="0"/>
              <w:spacing w:before="156" w:beforeLines="50" w:after="156" w:afterLines="50" w:line="360" w:lineRule="auto"/>
              <w:ind w:left="30" w:firstLine="482" w:firstLineChars="200"/>
              <w:jc w:val="center"/>
              <w:rPr>
                <w:rFonts w:hint="eastAsia" w:ascii="宋体" w:hAnsi="宋体" w:eastAsia="宋体" w:cs="宋体"/>
                <w:sz w:val="24"/>
                <w:szCs w:val="24"/>
                <w:highlight w:val="none"/>
                <w:u w:val="none"/>
              </w:rPr>
            </w:pPr>
            <w:r>
              <w:rPr>
                <w:rFonts w:hint="eastAsia" w:ascii="宋体" w:hAnsi="宋体" w:eastAsia="宋体" w:cs="宋体"/>
                <w:b/>
                <w:bCs/>
                <w:sz w:val="24"/>
                <w:szCs w:val="24"/>
                <w:highlight w:val="none"/>
                <w:u w:val="none"/>
              </w:rPr>
              <w:t>国务院证券监督管理机构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第二十七条</w:t>
            </w:r>
          </w:p>
        </w:tc>
        <w:tc>
          <w:tcPr>
            <w:tcW w:w="0" w:type="auto"/>
            <w:vAlign w:val="center"/>
          </w:tcPr>
          <w:p>
            <w:pPr>
              <w:pStyle w:val="11"/>
              <w:keepNext w:val="0"/>
              <w:keepLines w:val="0"/>
              <w:pageBreakBefore w:val="0"/>
              <w:widowControl/>
              <w:wordWrap/>
              <w:overflowPunct/>
              <w:topLinePunct w:val="0"/>
              <w:bidi w:val="0"/>
              <w:spacing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公司董事、监事、高级管理人员应当向公司申报所持有的公司的股份及变动情况，在任职期间每年转让的股份不得超过其所持有公司股份总数的百分之二十五；所持公司股份自公司股票上市交易之日起一年内不得转让。上述人员离职后半年内，</w:t>
            </w:r>
            <w:r>
              <w:rPr>
                <w:rFonts w:hint="eastAsia" w:ascii="宋体" w:hAnsi="宋体" w:eastAsia="宋体" w:cs="宋体"/>
                <w:sz w:val="24"/>
                <w:szCs w:val="24"/>
                <w:highlight w:val="none"/>
                <w:u w:val="single"/>
              </w:rPr>
              <w:t>不得转让其所持有的公司股份</w:t>
            </w:r>
            <w:r>
              <w:rPr>
                <w:rFonts w:hint="eastAsia" w:ascii="宋体" w:hAnsi="宋体" w:eastAsia="宋体" w:cs="宋体"/>
                <w:sz w:val="24"/>
                <w:szCs w:val="24"/>
                <w:highlight w:val="none"/>
              </w:rPr>
              <w:t>。若此款转让限制涉及H股，则需经香港联交所批准。</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第二十七条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董事、监事、高级管理人员应当向公司申报所持有的公司的股份及变动情况，在任职期间每年转让的股份不得超过其所持有公司股份总数的百分之二十五；所持公司股份自公司股票上市交易之日起一年内不得转让。上述人员离职后半年内，</w:t>
            </w:r>
            <w:r>
              <w:rPr>
                <w:rFonts w:hint="eastAsia" w:ascii="宋体" w:hAnsi="宋体" w:eastAsia="宋体" w:cs="宋体"/>
                <w:sz w:val="24"/>
                <w:szCs w:val="24"/>
                <w:highlight w:val="none"/>
                <w:u w:val="none"/>
              </w:rPr>
              <w:t>不得转让其所持有</w:t>
            </w:r>
            <w:r>
              <w:rPr>
                <w:rFonts w:hint="eastAsia" w:ascii="宋体" w:hAnsi="宋体" w:eastAsia="宋体" w:cs="宋体"/>
                <w:b/>
                <w:bCs/>
                <w:sz w:val="24"/>
                <w:szCs w:val="24"/>
                <w:highlight w:val="none"/>
                <w:u w:val="none"/>
              </w:rPr>
              <w:t>及新增的</w:t>
            </w:r>
            <w:r>
              <w:rPr>
                <w:rFonts w:hint="eastAsia" w:ascii="宋体" w:hAnsi="宋体" w:eastAsia="宋体" w:cs="宋体"/>
                <w:b w:val="0"/>
                <w:bCs w:val="0"/>
                <w:sz w:val="24"/>
                <w:szCs w:val="24"/>
                <w:highlight w:val="none"/>
                <w:u w:val="none"/>
              </w:rPr>
              <w:t>公司股份</w:t>
            </w:r>
            <w:r>
              <w:rPr>
                <w:rFonts w:hint="eastAsia" w:ascii="宋体" w:hAnsi="宋体" w:eastAsia="宋体" w:cs="宋体"/>
                <w:sz w:val="24"/>
                <w:szCs w:val="24"/>
                <w:highlight w:val="none"/>
              </w:rPr>
              <w:t>。若此款转让限制涉及H股，则需经香港联交所批准。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第二十八条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公司董事、监事、高级管理人员、持有公司股份百分之五以上的股东，</w:t>
            </w:r>
            <w:r>
              <w:rPr>
                <w:rFonts w:hint="eastAsia" w:ascii="宋体" w:hAnsi="宋体" w:eastAsia="宋体" w:cs="宋体"/>
                <w:sz w:val="24"/>
                <w:szCs w:val="24"/>
                <w:highlight w:val="none"/>
                <w:u w:val="none"/>
              </w:rPr>
              <w:t>将其持有的公司股票</w:t>
            </w:r>
            <w:r>
              <w:rPr>
                <w:rFonts w:hint="eastAsia" w:ascii="宋体" w:hAnsi="宋体" w:eastAsia="宋体" w:cs="宋体"/>
                <w:sz w:val="24"/>
                <w:szCs w:val="24"/>
                <w:highlight w:val="none"/>
              </w:rPr>
              <w:t>在买入后六个月内卖出，或者在卖出后六个月内又买入，由此所得收益归公司所有，公司董事会将收回其所得收益。若此款转让限制涉及H股，则需经香港联交所批准。但是，证券公司因包销购入售后剩余股票而持有百分之五以上股份的，</w:t>
            </w:r>
            <w:r>
              <w:rPr>
                <w:rFonts w:hint="eastAsia" w:ascii="宋体" w:hAnsi="宋体" w:eastAsia="宋体" w:cs="宋体"/>
                <w:sz w:val="24"/>
                <w:szCs w:val="24"/>
                <w:highlight w:val="none"/>
                <w:u w:val="single"/>
              </w:rPr>
              <w:t>卖出该股票不受六个月时间限制</w:t>
            </w:r>
            <w:r>
              <w:rPr>
                <w:rFonts w:hint="eastAsia" w:ascii="宋体" w:hAnsi="宋体" w:eastAsia="宋体" w:cs="宋体"/>
                <w:sz w:val="24"/>
                <w:szCs w:val="24"/>
                <w:highlight w:val="none"/>
              </w:rPr>
              <w:t>。</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第二十八条</w:t>
            </w:r>
          </w:p>
        </w:tc>
        <w:tc>
          <w:tcPr>
            <w:tcW w:w="0" w:type="auto"/>
            <w:vAlign w:val="center"/>
          </w:tcPr>
          <w:p>
            <w:pPr>
              <w:keepNext w:val="0"/>
              <w:keepLines w:val="0"/>
              <w:pageBreakBefore w:val="0"/>
              <w:widowControl/>
              <w:tabs>
                <w:tab w:val="left" w:pos="198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公司董事、监事、高级管理人员、持有公司股份百分之五以上的股东，</w:t>
            </w:r>
            <w:r>
              <w:rPr>
                <w:rFonts w:hint="eastAsia" w:ascii="宋体" w:hAnsi="宋体" w:eastAsia="宋体" w:cs="宋体"/>
                <w:sz w:val="24"/>
                <w:szCs w:val="24"/>
                <w:highlight w:val="none"/>
                <w:u w:val="none"/>
              </w:rPr>
              <w:t>将其持有的公司股票</w:t>
            </w:r>
            <w:r>
              <w:rPr>
                <w:rFonts w:hint="eastAsia" w:ascii="宋体" w:hAnsi="宋体" w:eastAsia="宋体" w:cs="宋体"/>
                <w:b/>
                <w:bCs/>
                <w:sz w:val="24"/>
                <w:szCs w:val="24"/>
                <w:highlight w:val="none"/>
                <w:u w:val="none"/>
              </w:rPr>
              <w:t>或者其他具有股权性质的证券</w:t>
            </w:r>
            <w:r>
              <w:rPr>
                <w:rFonts w:hint="eastAsia" w:ascii="宋体" w:hAnsi="宋体" w:eastAsia="宋体" w:cs="宋体"/>
                <w:sz w:val="24"/>
                <w:szCs w:val="24"/>
                <w:highlight w:val="none"/>
              </w:rPr>
              <w:t>在买入后六个月内卖出，或者在卖出后六个月内又买入，由此所得收益归公司所有，公司董事会将收回其所得收益。若此款转让限制涉及H股，则需经香港联交所批准。</w:t>
            </w:r>
            <w:r>
              <w:rPr>
                <w:rFonts w:hint="eastAsia" w:ascii="宋体" w:hAnsi="宋体" w:eastAsia="宋体" w:cs="宋体"/>
                <w:sz w:val="24"/>
                <w:szCs w:val="24"/>
                <w:highlight w:val="none"/>
                <w:lang w:val="en-US" w:eastAsia="zh-CN"/>
              </w:rPr>
              <w:t>但是，</w:t>
            </w:r>
            <w:r>
              <w:rPr>
                <w:rFonts w:hint="eastAsia" w:ascii="宋体" w:hAnsi="宋体" w:eastAsia="宋体" w:cs="宋体"/>
                <w:sz w:val="24"/>
                <w:szCs w:val="24"/>
                <w:highlight w:val="none"/>
              </w:rPr>
              <w:t>证券公司因包销购入售后剩余股票而持有百分之五以上股份的，</w:t>
            </w:r>
            <w:r>
              <w:rPr>
                <w:rFonts w:hint="eastAsia" w:ascii="宋体" w:hAnsi="宋体" w:eastAsia="宋体" w:cs="宋体"/>
                <w:b/>
                <w:bCs/>
                <w:sz w:val="24"/>
                <w:szCs w:val="24"/>
                <w:highlight w:val="none"/>
                <w:u w:val="none"/>
              </w:rPr>
              <w:t>以及中国证监会规定的其他情形的除外</w:t>
            </w:r>
            <w:r>
              <w:rPr>
                <w:rFonts w:hint="eastAsia" w:ascii="宋体" w:hAnsi="宋体" w:eastAsia="宋体" w:cs="宋体"/>
                <w:b w:val="0"/>
                <w:bCs w:val="0"/>
                <w:sz w:val="24"/>
                <w:szCs w:val="24"/>
                <w:highlight w:val="none"/>
              </w:rPr>
              <w:t>。</w:t>
            </w:r>
          </w:p>
          <w:p>
            <w:pPr>
              <w:pStyle w:val="4"/>
              <w:keepNext w:val="0"/>
              <w:keepLines w:val="0"/>
              <w:pageBreakBefore w:val="0"/>
              <w:widowControl/>
              <w:wordWrap/>
              <w:overflowPunct/>
              <w:topLinePunct w:val="0"/>
              <w:bidi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前款所称董事、监事、高级管理人员、自然人股东持有的股票或者其他具有股权性质的证券，包括其配偶、父母、子女持有的及利用他人账户持有的股票或者其他具有股权性质的证券。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第五十四条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公司普通股股东享有下列权利：</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（二）参加或者委派股东代理人参加股东会议，</w:t>
            </w:r>
            <w:r>
              <w:rPr>
                <w:rFonts w:hint="eastAsia" w:ascii="宋体" w:hAnsi="宋体" w:eastAsia="宋体" w:cs="宋体"/>
                <w:sz w:val="24"/>
                <w:szCs w:val="24"/>
                <w:highlight w:val="none"/>
                <w:u w:val="single"/>
              </w:rPr>
              <w:t>并行使表决权</w:t>
            </w:r>
            <w:r>
              <w:rPr>
                <w:rFonts w:hint="eastAsia" w:ascii="宋体" w:hAnsi="宋体" w:eastAsia="宋体" w:cs="宋体"/>
                <w:sz w:val="24"/>
                <w:szCs w:val="24"/>
                <w:highlight w:val="none"/>
              </w:rPr>
              <w:t>；</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第五十四条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公司普通股股东享有下列权利：</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b/>
                <w:bCs/>
                <w:sz w:val="24"/>
                <w:szCs w:val="24"/>
                <w:highlight w:val="none"/>
                <w:u w:val="none"/>
              </w:rPr>
              <w:t>依法请求、召集、主持、</w:t>
            </w:r>
            <w:r>
              <w:rPr>
                <w:rFonts w:hint="eastAsia" w:ascii="宋体" w:hAnsi="宋体" w:eastAsia="宋体" w:cs="宋体"/>
                <w:sz w:val="24"/>
                <w:szCs w:val="24"/>
                <w:highlight w:val="none"/>
                <w:u w:val="none"/>
              </w:rPr>
              <w:t>参加或者委派股东代理人参加股东会议，</w:t>
            </w:r>
            <w:r>
              <w:rPr>
                <w:rFonts w:hint="eastAsia" w:ascii="宋体" w:hAnsi="宋体" w:eastAsia="宋体" w:cs="宋体"/>
                <w:b/>
                <w:bCs/>
                <w:sz w:val="24"/>
                <w:szCs w:val="24"/>
                <w:highlight w:val="none"/>
                <w:u w:val="none"/>
              </w:rPr>
              <w:t>在股东会议上发言；行使或者委派股东代理人行使表决权，除非个别股东受法律、行政法规、公司股票上市地证券监管规则或本章程的规定须就个别事宜放弃投票权</w:t>
            </w:r>
            <w:r>
              <w:rPr>
                <w:rFonts w:hint="eastAsia" w:ascii="宋体" w:hAnsi="宋体" w:eastAsia="宋体" w:cs="宋体"/>
                <w:sz w:val="24"/>
                <w:szCs w:val="24"/>
                <w:highlight w:val="none"/>
              </w:rPr>
              <w:t>；</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第五十八条</w:t>
            </w:r>
          </w:p>
        </w:tc>
        <w:tc>
          <w:tcPr>
            <w:tcW w:w="0" w:type="auto"/>
            <w:vAlign w:val="center"/>
          </w:tcPr>
          <w:p>
            <w:pPr>
              <w:keepNext w:val="0"/>
              <w:keepLines w:val="0"/>
              <w:pageBreakBefore w:val="0"/>
              <w:widowControl/>
              <w:tabs>
                <w:tab w:val="left" w:pos="216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w:t>
            </w:r>
            <w:r>
              <w:rPr>
                <w:rFonts w:hint="eastAsia" w:ascii="宋体" w:hAnsi="宋体" w:eastAsia="宋体" w:cs="宋体"/>
                <w:sz w:val="24"/>
                <w:szCs w:val="24"/>
                <w:highlight w:val="none"/>
                <w:u w:val="single"/>
              </w:rPr>
              <w:t>普通股股东</w:t>
            </w:r>
            <w:r>
              <w:rPr>
                <w:rFonts w:hint="eastAsia" w:ascii="宋体" w:hAnsi="宋体" w:eastAsia="宋体" w:cs="宋体"/>
                <w:sz w:val="24"/>
                <w:szCs w:val="24"/>
                <w:highlight w:val="none"/>
              </w:rPr>
              <w:t>承担下列义务：</w:t>
            </w:r>
          </w:p>
          <w:p>
            <w:pPr>
              <w:pStyle w:val="4"/>
              <w:keepNext w:val="0"/>
              <w:keepLines w:val="0"/>
              <w:pageBreakBefore w:val="0"/>
              <w:widowControl/>
              <w:wordWrap/>
              <w:overflowPunct/>
              <w:topLinePunct w:val="0"/>
              <w:bidi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u w:val="none"/>
              </w:rPr>
              <w:t>遵守本章程</w:t>
            </w:r>
            <w:r>
              <w:rPr>
                <w:rFonts w:hint="eastAsia" w:ascii="宋体" w:hAnsi="宋体" w:eastAsia="宋体" w:cs="宋体"/>
                <w:sz w:val="24"/>
                <w:szCs w:val="24"/>
                <w:highlight w:val="none"/>
              </w:rPr>
              <w:t>；</w:t>
            </w:r>
          </w:p>
          <w:p>
            <w:pPr>
              <w:pStyle w:val="4"/>
              <w:keepNext w:val="0"/>
              <w:keepLines w:val="0"/>
              <w:pageBreakBefore w:val="0"/>
              <w:widowControl/>
              <w:wordWrap/>
              <w:overflowPunct/>
              <w:topLinePunct w:val="0"/>
              <w:bidi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（二）依其所认购股份和入股方式缴纳股金；</w:t>
            </w:r>
          </w:p>
          <w:p>
            <w:pPr>
              <w:pStyle w:val="4"/>
              <w:keepNext w:val="0"/>
              <w:keepLines w:val="0"/>
              <w:pageBreakBefore w:val="0"/>
              <w:widowControl/>
              <w:wordWrap/>
              <w:overflowPunct/>
              <w:topLinePunct w:val="0"/>
              <w:bidi w:val="0"/>
              <w:adjustRightInd w:val="0"/>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u w:val="single"/>
              </w:rPr>
              <w:t>以其认购的股份为限对公司承担责任</w:t>
            </w:r>
            <w:r>
              <w:rPr>
                <w:rFonts w:hint="eastAsia" w:ascii="宋体" w:hAnsi="宋体" w:eastAsia="宋体" w:cs="宋体"/>
                <w:sz w:val="24"/>
                <w:szCs w:val="24"/>
                <w:highlight w:val="none"/>
              </w:rPr>
              <w:t>；</w:t>
            </w:r>
          </w:p>
          <w:p>
            <w:pPr>
              <w:pStyle w:val="4"/>
              <w:keepNext w:val="0"/>
              <w:keepLines w:val="0"/>
              <w:pageBreakBefore w:val="0"/>
              <w:widowControl/>
              <w:wordWrap/>
              <w:overflowPunct/>
              <w:topLinePunct w:val="0"/>
              <w:bidi w:val="0"/>
              <w:adjustRightInd w:val="0"/>
              <w:snapToGrid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四</w:t>
            </w:r>
            <w:r>
              <w:rPr>
                <w:rFonts w:hint="eastAsia" w:ascii="宋体" w:hAnsi="宋体" w:eastAsia="宋体" w:cs="宋体"/>
                <w:sz w:val="24"/>
                <w:szCs w:val="24"/>
                <w:highlight w:val="none"/>
              </w:rPr>
              <w:t>）除法律、法规规定的情形外，不得退股；</w:t>
            </w:r>
          </w:p>
          <w:p>
            <w:pPr>
              <w:pStyle w:val="4"/>
              <w:keepNext w:val="0"/>
              <w:keepLines w:val="0"/>
              <w:pageBreakBefore w:val="0"/>
              <w:widowControl/>
              <w:wordWrap/>
              <w:overflowPunct/>
              <w:topLinePunct w:val="0"/>
              <w:bidi w:val="0"/>
              <w:adjustRightInd w:val="0"/>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五</w:t>
            </w:r>
            <w:r>
              <w:rPr>
                <w:rFonts w:hint="eastAsia" w:ascii="宋体" w:hAnsi="宋体" w:eastAsia="宋体" w:cs="宋体"/>
                <w:sz w:val="24"/>
                <w:szCs w:val="24"/>
                <w:highlight w:val="none"/>
              </w:rPr>
              <w:t>）不得滥用股东权利损害公司或者其他股东的利益；不得滥用公司法人独立地位和股东有限责任损害公司债权人的利益；</w:t>
            </w:r>
          </w:p>
          <w:p>
            <w:pPr>
              <w:pStyle w:val="4"/>
              <w:keepNext w:val="0"/>
              <w:keepLines w:val="0"/>
              <w:pageBreakBefore w:val="0"/>
              <w:widowControl/>
              <w:wordWrap/>
              <w:overflowPunct/>
              <w:topLinePunct w:val="0"/>
              <w:bidi w:val="0"/>
              <w:adjustRightInd w:val="0"/>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公司股东滥用股东权利给公司或者其他股东造成损失的，应当依法承担赔偿责任。</w:t>
            </w:r>
          </w:p>
          <w:p>
            <w:pPr>
              <w:pStyle w:val="4"/>
              <w:keepNext w:val="0"/>
              <w:keepLines w:val="0"/>
              <w:pageBreakBefore w:val="0"/>
              <w:widowControl/>
              <w:wordWrap/>
              <w:overflowPunct/>
              <w:topLinePunct w:val="0"/>
              <w:bidi w:val="0"/>
              <w:adjustRightInd w:val="0"/>
              <w:snapToGrid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公司股东滥用公司法人独立地位和股东有限责任，逃避债务，严重损害公司债权人利益的，应当对公司债务承担连带责任。</w:t>
            </w:r>
          </w:p>
          <w:p>
            <w:pPr>
              <w:pStyle w:val="4"/>
              <w:keepNext w:val="0"/>
              <w:keepLines w:val="0"/>
              <w:pageBreakBefore w:val="0"/>
              <w:widowControl/>
              <w:wordWrap/>
              <w:overflowPunct/>
              <w:topLinePunct w:val="0"/>
              <w:bidi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六</w:t>
            </w:r>
            <w:r>
              <w:rPr>
                <w:rFonts w:hint="eastAsia" w:ascii="宋体" w:hAnsi="宋体" w:eastAsia="宋体" w:cs="宋体"/>
                <w:sz w:val="24"/>
                <w:szCs w:val="24"/>
                <w:highlight w:val="none"/>
              </w:rPr>
              <w:t>）法律、行政法规及本章程规定应当承担的其他义务。</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第五十八条</w:t>
            </w:r>
          </w:p>
        </w:tc>
        <w:tc>
          <w:tcPr>
            <w:tcW w:w="0" w:type="auto"/>
            <w:vAlign w:val="center"/>
          </w:tcPr>
          <w:p>
            <w:pPr>
              <w:keepNext w:val="0"/>
              <w:keepLines w:val="0"/>
              <w:pageBreakBefore w:val="0"/>
              <w:widowControl/>
              <w:tabs>
                <w:tab w:val="left" w:pos="216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w:t>
            </w:r>
            <w:r>
              <w:rPr>
                <w:rFonts w:hint="eastAsia" w:ascii="宋体" w:hAnsi="宋体" w:eastAsia="宋体" w:cs="宋体"/>
                <w:b/>
                <w:bCs/>
                <w:sz w:val="24"/>
                <w:szCs w:val="24"/>
                <w:highlight w:val="none"/>
              </w:rPr>
              <w:t>股东</w:t>
            </w:r>
            <w:r>
              <w:rPr>
                <w:rFonts w:hint="eastAsia" w:ascii="宋体" w:hAnsi="宋体" w:eastAsia="宋体" w:cs="宋体"/>
                <w:sz w:val="24"/>
                <w:szCs w:val="24"/>
                <w:highlight w:val="none"/>
              </w:rPr>
              <w:t>承担下列义务：</w:t>
            </w:r>
          </w:p>
          <w:p>
            <w:pPr>
              <w:pStyle w:val="4"/>
              <w:keepNext w:val="0"/>
              <w:keepLines w:val="0"/>
              <w:pageBreakBefore w:val="0"/>
              <w:widowControl/>
              <w:wordWrap/>
              <w:overflowPunct/>
              <w:topLinePunct w:val="0"/>
              <w:bidi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 w:val="0"/>
                <w:bCs w:val="0"/>
                <w:sz w:val="24"/>
                <w:szCs w:val="24"/>
                <w:highlight w:val="none"/>
                <w:u w:val="none"/>
              </w:rPr>
              <w:t>遵守</w:t>
            </w:r>
            <w:r>
              <w:rPr>
                <w:rFonts w:hint="eastAsia" w:ascii="宋体" w:hAnsi="宋体" w:eastAsia="宋体" w:cs="宋体"/>
                <w:b/>
                <w:bCs/>
                <w:sz w:val="24"/>
                <w:szCs w:val="24"/>
                <w:highlight w:val="none"/>
                <w:u w:val="none"/>
              </w:rPr>
              <w:t>法律、行政法规和</w:t>
            </w:r>
            <w:r>
              <w:rPr>
                <w:rFonts w:hint="eastAsia" w:ascii="宋体" w:hAnsi="宋体" w:eastAsia="宋体" w:cs="宋体"/>
                <w:b w:val="0"/>
                <w:bCs w:val="0"/>
                <w:sz w:val="24"/>
                <w:szCs w:val="24"/>
                <w:highlight w:val="none"/>
                <w:u w:val="none"/>
              </w:rPr>
              <w:t>本章程</w:t>
            </w:r>
            <w:r>
              <w:rPr>
                <w:rFonts w:hint="eastAsia" w:ascii="宋体" w:hAnsi="宋体" w:eastAsia="宋体" w:cs="宋体"/>
                <w:sz w:val="24"/>
                <w:szCs w:val="24"/>
                <w:highlight w:val="none"/>
              </w:rPr>
              <w:t>；</w:t>
            </w:r>
          </w:p>
          <w:p>
            <w:pPr>
              <w:pStyle w:val="4"/>
              <w:keepNext w:val="0"/>
              <w:keepLines w:val="0"/>
              <w:pageBreakBefore w:val="0"/>
              <w:widowControl/>
              <w:wordWrap/>
              <w:overflowPunct/>
              <w:topLinePunct w:val="0"/>
              <w:bidi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（二）依其所认购股份和入股方式缴纳股金；</w:t>
            </w:r>
          </w:p>
          <w:p>
            <w:pPr>
              <w:pStyle w:val="4"/>
              <w:keepNext w:val="0"/>
              <w:keepLines w:val="0"/>
              <w:pageBreakBefore w:val="0"/>
              <w:widowControl/>
              <w:wordWrap/>
              <w:overflowPunct/>
              <w:topLinePunct w:val="0"/>
              <w:bidi w:val="0"/>
              <w:adjustRightInd w:val="0"/>
              <w:snapToGrid w:val="0"/>
              <w:spacing w:line="360" w:lineRule="auto"/>
              <w:ind w:firstLine="480"/>
              <w:rPr>
                <w:rFonts w:hint="eastAsia" w:ascii="宋体" w:hAnsi="宋体" w:eastAsia="宋体" w:cs="宋体"/>
                <w:b/>
                <w:bCs/>
                <w:strike/>
                <w:dstrike w:val="0"/>
                <w:sz w:val="24"/>
                <w:szCs w:val="24"/>
                <w:highlight w:val="none"/>
              </w:rPr>
            </w:pPr>
            <w:r>
              <w:rPr>
                <w:rFonts w:hint="eastAsia" w:ascii="宋体" w:hAnsi="宋体" w:eastAsia="宋体" w:cs="宋体"/>
                <w:b/>
                <w:bCs/>
                <w:strike/>
                <w:dstrike w:val="0"/>
                <w:sz w:val="24"/>
                <w:szCs w:val="24"/>
                <w:highlight w:val="none"/>
              </w:rPr>
              <w:t>（三）</w:t>
            </w:r>
            <w:r>
              <w:rPr>
                <w:rFonts w:hint="eastAsia" w:ascii="宋体" w:hAnsi="宋体" w:eastAsia="宋体" w:cs="宋体"/>
                <w:b/>
                <w:bCs/>
                <w:strike/>
                <w:dstrike w:val="0"/>
                <w:sz w:val="24"/>
                <w:szCs w:val="24"/>
                <w:highlight w:val="none"/>
                <w:u w:val="none"/>
              </w:rPr>
              <w:t>以其认购的股份为限对公司承担责任；</w:t>
            </w:r>
          </w:p>
          <w:p>
            <w:pPr>
              <w:pStyle w:val="4"/>
              <w:keepNext w:val="0"/>
              <w:keepLines w:val="0"/>
              <w:pageBreakBefore w:val="0"/>
              <w:widowControl/>
              <w:wordWrap/>
              <w:overflowPunct/>
              <w:topLinePunct w:val="0"/>
              <w:bidi w:val="0"/>
              <w:adjustRightInd w:val="0"/>
              <w:snapToGrid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三</w:t>
            </w:r>
            <w:r>
              <w:rPr>
                <w:rFonts w:hint="eastAsia" w:ascii="宋体" w:hAnsi="宋体" w:eastAsia="宋体" w:cs="宋体"/>
                <w:sz w:val="24"/>
                <w:szCs w:val="24"/>
                <w:highlight w:val="none"/>
              </w:rPr>
              <w:t>）除法律、法规规定的情形外，不得退股；</w:t>
            </w:r>
          </w:p>
          <w:p>
            <w:pPr>
              <w:pStyle w:val="4"/>
              <w:keepNext w:val="0"/>
              <w:keepLines w:val="0"/>
              <w:pageBreakBefore w:val="0"/>
              <w:widowControl/>
              <w:wordWrap/>
              <w:overflowPunct/>
              <w:topLinePunct w:val="0"/>
              <w:bidi w:val="0"/>
              <w:adjustRightInd w:val="0"/>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四</w:t>
            </w:r>
            <w:r>
              <w:rPr>
                <w:rFonts w:hint="eastAsia" w:ascii="宋体" w:hAnsi="宋体" w:eastAsia="宋体" w:cs="宋体"/>
                <w:sz w:val="24"/>
                <w:szCs w:val="24"/>
                <w:highlight w:val="none"/>
              </w:rPr>
              <w:t>）不得滥用股东权利损害公司或者其他股东的利益；不得滥用公司法人独立地位和股东有限责任损害公司债权人的利益；</w:t>
            </w:r>
          </w:p>
          <w:p>
            <w:pPr>
              <w:pStyle w:val="4"/>
              <w:keepNext w:val="0"/>
              <w:keepLines w:val="0"/>
              <w:pageBreakBefore w:val="0"/>
              <w:widowControl/>
              <w:wordWrap/>
              <w:overflowPunct/>
              <w:topLinePunct w:val="0"/>
              <w:bidi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公司股东滥用股东权利给公司或者其他股东造成损失的，应当依法承担赔偿责任。公司股东滥用公司法人独立地位和股东有限责任，逃避债务，严重损害公司债权人利益的，应当对公司债务承担连带责任；</w:t>
            </w:r>
          </w:p>
          <w:p>
            <w:pPr>
              <w:pStyle w:val="4"/>
              <w:keepNext w:val="0"/>
              <w:keepLines w:val="0"/>
              <w:pageBreakBefore w:val="0"/>
              <w:widowControl/>
              <w:wordWrap/>
              <w:overflowPunct/>
              <w:topLinePunct w:val="0"/>
              <w:bidi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五</w:t>
            </w:r>
            <w:r>
              <w:rPr>
                <w:rFonts w:hint="eastAsia" w:ascii="宋体" w:hAnsi="宋体" w:eastAsia="宋体" w:cs="宋体"/>
                <w:sz w:val="24"/>
                <w:szCs w:val="24"/>
                <w:highlight w:val="none"/>
              </w:rPr>
              <w:t>）法律、行政法规及本章程规定应当承担的其他义务。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第六十二条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股东大会行使下列职权：</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（十四）审议批准公司在一年内购买、出售重大资产超过公司最近一期经审计总资产</w:t>
            </w:r>
            <w:r>
              <w:rPr>
                <w:rFonts w:hint="eastAsia" w:ascii="宋体" w:hAnsi="宋体" w:eastAsia="宋体" w:cs="宋体"/>
                <w:sz w:val="24"/>
                <w:szCs w:val="24"/>
                <w:highlight w:val="none"/>
                <w:u w:val="single"/>
              </w:rPr>
              <w:t>百分之十</w:t>
            </w:r>
            <w:r>
              <w:rPr>
                <w:rFonts w:hint="eastAsia" w:ascii="宋体" w:hAnsi="宋体" w:eastAsia="宋体" w:cs="宋体"/>
                <w:sz w:val="24"/>
                <w:szCs w:val="24"/>
                <w:highlight w:val="none"/>
              </w:rPr>
              <w:t>的事项；</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第六十二条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股东大会行使下列职权：</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（十四）审议批准公司在一年内购买、出售重大资产超过公司最近一期经审计总资产</w:t>
            </w:r>
            <w:r>
              <w:rPr>
                <w:rFonts w:hint="eastAsia" w:ascii="宋体" w:hAnsi="宋体" w:eastAsia="宋体" w:cs="宋体"/>
                <w:b/>
                <w:bCs/>
                <w:sz w:val="24"/>
                <w:szCs w:val="24"/>
                <w:highlight w:val="none"/>
                <w:u w:val="none"/>
              </w:rPr>
              <w:t>百分之三十</w:t>
            </w:r>
            <w:r>
              <w:rPr>
                <w:rFonts w:hint="eastAsia" w:ascii="宋体" w:hAnsi="宋体" w:eastAsia="宋体" w:cs="宋体"/>
                <w:sz w:val="24"/>
                <w:szCs w:val="24"/>
                <w:highlight w:val="none"/>
              </w:rPr>
              <w:t>的事项；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第六十三条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公司下列对外担保行为，须经股东大会审议通过：</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（一）公司及公司控股子公司的对外担保总额，</w:t>
            </w:r>
            <w:r>
              <w:rPr>
                <w:rFonts w:hint="eastAsia" w:ascii="宋体" w:hAnsi="宋体" w:eastAsia="宋体" w:cs="宋体"/>
                <w:iCs/>
                <w:sz w:val="24"/>
                <w:szCs w:val="24"/>
                <w:highlight w:val="none"/>
                <w:u w:val="single"/>
              </w:rPr>
              <w:t>达到或超过</w:t>
            </w:r>
            <w:r>
              <w:rPr>
                <w:rFonts w:hint="eastAsia" w:ascii="宋体" w:hAnsi="宋体" w:eastAsia="宋体" w:cs="宋体"/>
                <w:iCs/>
                <w:sz w:val="24"/>
                <w:szCs w:val="24"/>
                <w:highlight w:val="none"/>
              </w:rPr>
              <w:t>最近一期经审计净资产的百分之五十以后提供的任何担保；</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（二）</w:t>
            </w:r>
            <w:r>
              <w:rPr>
                <w:rFonts w:hint="eastAsia" w:ascii="宋体" w:hAnsi="宋体" w:eastAsia="宋体" w:cs="宋体"/>
                <w:iCs/>
                <w:sz w:val="24"/>
                <w:szCs w:val="24"/>
                <w:highlight w:val="none"/>
                <w:u w:val="single"/>
              </w:rPr>
              <w:t>公司</w:t>
            </w:r>
            <w:r>
              <w:rPr>
                <w:rFonts w:hint="eastAsia" w:ascii="宋体" w:hAnsi="宋体" w:eastAsia="宋体" w:cs="宋体"/>
                <w:iCs/>
                <w:sz w:val="24"/>
                <w:szCs w:val="24"/>
                <w:highlight w:val="none"/>
              </w:rPr>
              <w:t>的对外担保总额，</w:t>
            </w:r>
            <w:r>
              <w:rPr>
                <w:rFonts w:hint="eastAsia" w:ascii="宋体" w:hAnsi="宋体" w:eastAsia="宋体" w:cs="宋体"/>
                <w:iCs/>
                <w:sz w:val="24"/>
                <w:szCs w:val="24"/>
                <w:highlight w:val="none"/>
                <w:u w:val="single"/>
              </w:rPr>
              <w:t>达到或超过</w:t>
            </w:r>
            <w:r>
              <w:rPr>
                <w:rFonts w:hint="eastAsia" w:ascii="宋体" w:hAnsi="宋体" w:eastAsia="宋体" w:cs="宋体"/>
                <w:iCs/>
                <w:sz w:val="24"/>
                <w:szCs w:val="24"/>
                <w:highlight w:val="none"/>
              </w:rPr>
              <w:t>最近一期经审计总资产的百分之三十以后提供的任何担保；</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r>
              <w:rPr>
                <w:rFonts w:hint="eastAsia" w:ascii="宋体" w:hAnsi="宋体" w:eastAsia="宋体" w:cs="宋体"/>
                <w:iCs/>
                <w:sz w:val="24"/>
                <w:szCs w:val="24"/>
                <w:highlight w:val="none"/>
                <w:u w:val="single"/>
              </w:rPr>
              <w:t>三</w:t>
            </w:r>
            <w:r>
              <w:rPr>
                <w:rFonts w:hint="eastAsia" w:ascii="宋体" w:hAnsi="宋体" w:eastAsia="宋体" w:cs="宋体"/>
                <w:iCs/>
                <w:sz w:val="24"/>
                <w:szCs w:val="24"/>
                <w:highlight w:val="none"/>
              </w:rPr>
              <w:t>）为资产负债率超过百分之七十的担保对象提供的担保；</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r>
              <w:rPr>
                <w:rFonts w:hint="eastAsia" w:ascii="宋体" w:hAnsi="宋体" w:eastAsia="宋体" w:cs="宋体"/>
                <w:iCs/>
                <w:sz w:val="24"/>
                <w:szCs w:val="24"/>
                <w:highlight w:val="none"/>
                <w:u w:val="single"/>
              </w:rPr>
              <w:t>四</w:t>
            </w:r>
            <w:r>
              <w:rPr>
                <w:rFonts w:hint="eastAsia" w:ascii="宋体" w:hAnsi="宋体" w:eastAsia="宋体" w:cs="宋体"/>
                <w:iCs/>
                <w:sz w:val="24"/>
                <w:szCs w:val="24"/>
                <w:highlight w:val="none"/>
              </w:rPr>
              <w:t>）单笔担保额超过最近一期经审计净资产百分之十的担保；</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r>
              <w:rPr>
                <w:rFonts w:hint="eastAsia" w:ascii="宋体" w:hAnsi="宋体" w:eastAsia="宋体" w:cs="宋体"/>
                <w:iCs/>
                <w:sz w:val="24"/>
                <w:szCs w:val="24"/>
                <w:highlight w:val="none"/>
                <w:u w:val="single"/>
              </w:rPr>
              <w:t>五</w:t>
            </w:r>
            <w:r>
              <w:rPr>
                <w:rFonts w:hint="eastAsia" w:ascii="宋体" w:hAnsi="宋体" w:eastAsia="宋体" w:cs="宋体"/>
                <w:iCs/>
                <w:sz w:val="24"/>
                <w:szCs w:val="24"/>
                <w:highlight w:val="none"/>
              </w:rPr>
              <w:t>）对股东、实际控制人及其关联方提供的担保；</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rPr>
              <w:t>（</w:t>
            </w:r>
            <w:r>
              <w:rPr>
                <w:rFonts w:hint="eastAsia" w:ascii="宋体" w:hAnsi="宋体" w:eastAsia="宋体" w:cs="宋体"/>
                <w:iCs/>
                <w:kern w:val="2"/>
                <w:sz w:val="24"/>
                <w:szCs w:val="24"/>
                <w:highlight w:val="none"/>
                <w:u w:val="single"/>
                <w:lang w:val="en-US" w:eastAsia="zh-CN" w:bidi="ar-SA"/>
              </w:rPr>
              <w:t>六</w:t>
            </w:r>
            <w:r>
              <w:rPr>
                <w:rFonts w:hint="eastAsia" w:ascii="宋体" w:hAnsi="宋体" w:eastAsia="宋体" w:cs="宋体"/>
                <w:iCs/>
                <w:sz w:val="24"/>
                <w:szCs w:val="24"/>
                <w:highlight w:val="none"/>
              </w:rPr>
              <w:t>）公司股票上市地上市规则、证券交易所或者公司章程规定的需经股东大会审议通过的其他担保</w:t>
            </w:r>
            <w:r>
              <w:rPr>
                <w:rFonts w:hint="eastAsia" w:ascii="宋体" w:hAnsi="宋体" w:eastAsia="宋体" w:cs="宋体"/>
                <w:iCs/>
                <w:sz w:val="24"/>
                <w:szCs w:val="24"/>
                <w:highlight w:val="none"/>
                <w:lang w:eastAsia="zh-CN"/>
              </w:rPr>
              <w:t>。</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第六十三条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公司下列对外担保行为，须经股东大会审议通过：</w:t>
            </w:r>
          </w:p>
          <w:p>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（一）公司及公司控股子公司的对外担保总额，</w:t>
            </w:r>
            <w:r>
              <w:rPr>
                <w:rFonts w:hint="eastAsia" w:ascii="宋体" w:hAnsi="宋体" w:eastAsia="宋体" w:cs="宋体"/>
                <w:b/>
                <w:bCs/>
                <w:sz w:val="24"/>
                <w:szCs w:val="24"/>
                <w:highlight w:val="none"/>
                <w:u w:val="none"/>
              </w:rPr>
              <w:t>超过</w:t>
            </w:r>
            <w:r>
              <w:rPr>
                <w:rFonts w:hint="eastAsia" w:ascii="宋体" w:hAnsi="宋体" w:eastAsia="宋体" w:cs="宋体"/>
                <w:b/>
                <w:bCs/>
                <w:sz w:val="24"/>
                <w:szCs w:val="24"/>
                <w:highlight w:val="none"/>
                <w:u w:val="none"/>
                <w:lang w:val="en-US" w:eastAsia="zh-CN"/>
              </w:rPr>
              <w:t>公司</w:t>
            </w:r>
            <w:r>
              <w:rPr>
                <w:rFonts w:hint="eastAsia" w:ascii="宋体" w:hAnsi="宋体" w:eastAsia="宋体" w:cs="宋体"/>
                <w:sz w:val="24"/>
                <w:szCs w:val="24"/>
                <w:highlight w:val="none"/>
              </w:rPr>
              <w:t>最近一期经审计净资产的百分之五十以后提供的任何担保；</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（二）</w:t>
            </w:r>
            <w:r>
              <w:rPr>
                <w:rFonts w:hint="eastAsia" w:ascii="宋体" w:hAnsi="宋体" w:eastAsia="宋体" w:cs="宋体"/>
                <w:b/>
                <w:bCs/>
                <w:iCs/>
                <w:sz w:val="24"/>
                <w:szCs w:val="24"/>
                <w:highlight w:val="none"/>
                <w:u w:val="none"/>
              </w:rPr>
              <w:t>公司</w:t>
            </w:r>
            <w:r>
              <w:rPr>
                <w:rFonts w:hint="eastAsia" w:ascii="宋体" w:hAnsi="宋体" w:eastAsia="宋体" w:cs="宋体"/>
                <w:b/>
                <w:bCs/>
                <w:sz w:val="24"/>
                <w:szCs w:val="24"/>
                <w:highlight w:val="none"/>
                <w:u w:val="none"/>
              </w:rPr>
              <w:t>及公司控股子公司</w:t>
            </w:r>
            <w:r>
              <w:rPr>
                <w:rFonts w:hint="eastAsia" w:ascii="宋体" w:hAnsi="宋体" w:eastAsia="宋体" w:cs="宋体"/>
                <w:iCs/>
                <w:sz w:val="24"/>
                <w:szCs w:val="24"/>
                <w:highlight w:val="none"/>
                <w:u w:val="none"/>
              </w:rPr>
              <w:t>的对外担保总额，</w:t>
            </w:r>
            <w:r>
              <w:rPr>
                <w:rFonts w:hint="eastAsia" w:ascii="宋体" w:hAnsi="宋体" w:eastAsia="宋体" w:cs="宋体"/>
                <w:b/>
                <w:bCs/>
                <w:sz w:val="24"/>
                <w:szCs w:val="24"/>
                <w:highlight w:val="none"/>
                <w:u w:val="none"/>
              </w:rPr>
              <w:t>超过</w:t>
            </w:r>
            <w:r>
              <w:rPr>
                <w:rFonts w:hint="eastAsia" w:ascii="宋体" w:hAnsi="宋体" w:eastAsia="宋体" w:cs="宋体"/>
                <w:b/>
                <w:bCs/>
                <w:sz w:val="24"/>
                <w:szCs w:val="24"/>
                <w:highlight w:val="none"/>
                <w:u w:val="none"/>
                <w:lang w:val="en-US" w:eastAsia="zh-CN"/>
              </w:rPr>
              <w:t>公司</w:t>
            </w:r>
            <w:r>
              <w:rPr>
                <w:rFonts w:hint="eastAsia" w:ascii="宋体" w:hAnsi="宋体" w:eastAsia="宋体" w:cs="宋体"/>
                <w:iCs/>
                <w:sz w:val="24"/>
                <w:szCs w:val="24"/>
                <w:highlight w:val="none"/>
              </w:rPr>
              <w:t>最近一期经审计总资产的百分之三十以后提供的任何担保；</w:t>
            </w:r>
          </w:p>
          <w:p>
            <w:pPr>
              <w:pStyle w:val="4"/>
              <w:keepNext w:val="0"/>
              <w:keepLines w:val="0"/>
              <w:pageBreakBefore w:val="0"/>
              <w:widowControl/>
              <w:wordWrap/>
              <w:overflowPunct/>
              <w:topLinePunct w:val="0"/>
              <w:bidi w:val="0"/>
              <w:spacing w:line="360" w:lineRule="auto"/>
              <w:ind w:firstLine="482" w:firstLineChars="200"/>
              <w:rPr>
                <w:rFonts w:hint="eastAsia" w:ascii="宋体" w:hAnsi="宋体" w:eastAsia="宋体" w:cs="宋体"/>
                <w:iCs/>
                <w:color w:val="0000FF"/>
                <w:sz w:val="24"/>
                <w:szCs w:val="24"/>
                <w:highlight w:val="none"/>
                <w:u w:val="none"/>
              </w:rPr>
            </w:pPr>
            <w:r>
              <w:rPr>
                <w:rFonts w:hint="eastAsia" w:ascii="宋体" w:hAnsi="宋体" w:eastAsia="宋体" w:cs="宋体"/>
                <w:b/>
                <w:bCs/>
                <w:iCs/>
                <w:sz w:val="24"/>
                <w:szCs w:val="24"/>
                <w:highlight w:val="none"/>
                <w:u w:val="none"/>
              </w:rPr>
              <w:t>（三）</w:t>
            </w:r>
            <w:r>
              <w:rPr>
                <w:rFonts w:hint="eastAsia" w:ascii="宋体" w:hAnsi="宋体" w:eastAsia="宋体" w:cs="宋体"/>
                <w:b/>
                <w:bCs/>
                <w:iCs/>
                <w:sz w:val="24"/>
                <w:szCs w:val="24"/>
                <w:highlight w:val="none"/>
                <w:u w:val="none"/>
                <w:lang w:val="en-US" w:eastAsia="zh-CN"/>
              </w:rPr>
              <w:t>最近十二个月</w:t>
            </w:r>
            <w:r>
              <w:rPr>
                <w:rFonts w:hint="eastAsia" w:ascii="宋体" w:hAnsi="宋体" w:eastAsia="宋体" w:cs="宋体"/>
                <w:b/>
                <w:bCs/>
                <w:iCs/>
                <w:sz w:val="24"/>
                <w:szCs w:val="24"/>
                <w:highlight w:val="none"/>
                <w:u w:val="none"/>
              </w:rPr>
              <w:t>内担保金额</w:t>
            </w:r>
            <w:r>
              <w:rPr>
                <w:rFonts w:hint="eastAsia" w:ascii="宋体" w:hAnsi="宋体" w:eastAsia="宋体" w:cs="宋体"/>
                <w:b/>
                <w:bCs/>
                <w:iCs/>
                <w:sz w:val="24"/>
                <w:szCs w:val="24"/>
                <w:highlight w:val="none"/>
                <w:u w:val="none"/>
                <w:lang w:val="en-US" w:eastAsia="zh-CN"/>
              </w:rPr>
              <w:t>累计计算</w:t>
            </w:r>
            <w:r>
              <w:rPr>
                <w:rFonts w:hint="eastAsia" w:ascii="宋体" w:hAnsi="宋体" w:eastAsia="宋体" w:cs="宋体"/>
                <w:b/>
                <w:bCs/>
                <w:iCs/>
                <w:sz w:val="24"/>
                <w:szCs w:val="24"/>
                <w:highlight w:val="none"/>
                <w:u w:val="none"/>
              </w:rPr>
              <w:t>超过公司最近一期经审计总资产百分之三十的担保</w:t>
            </w:r>
            <w:r>
              <w:rPr>
                <w:rFonts w:hint="eastAsia" w:ascii="宋体" w:hAnsi="宋体" w:eastAsia="宋体" w:cs="宋体"/>
                <w:iCs/>
                <w:sz w:val="24"/>
                <w:szCs w:val="24"/>
                <w:highlight w:val="none"/>
                <w:u w:val="none"/>
              </w:rPr>
              <w:t>；</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r>
              <w:rPr>
                <w:rFonts w:hint="eastAsia" w:ascii="宋体" w:hAnsi="宋体" w:eastAsia="宋体" w:cs="宋体"/>
                <w:b/>
                <w:bCs/>
                <w:iCs/>
                <w:sz w:val="24"/>
                <w:szCs w:val="24"/>
                <w:highlight w:val="none"/>
              </w:rPr>
              <w:t>四</w:t>
            </w:r>
            <w:r>
              <w:rPr>
                <w:rFonts w:hint="eastAsia" w:ascii="宋体" w:hAnsi="宋体" w:eastAsia="宋体" w:cs="宋体"/>
                <w:iCs/>
                <w:sz w:val="24"/>
                <w:szCs w:val="24"/>
                <w:highlight w:val="none"/>
              </w:rPr>
              <w:t>）为资产负债率超过百分之七十的担保对象提供的担保；</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r>
              <w:rPr>
                <w:rFonts w:hint="eastAsia" w:ascii="宋体" w:hAnsi="宋体" w:eastAsia="宋体" w:cs="宋体"/>
                <w:b/>
                <w:bCs/>
                <w:iCs/>
                <w:sz w:val="24"/>
                <w:szCs w:val="24"/>
                <w:highlight w:val="none"/>
              </w:rPr>
              <w:t>五</w:t>
            </w:r>
            <w:r>
              <w:rPr>
                <w:rFonts w:hint="eastAsia" w:ascii="宋体" w:hAnsi="宋体" w:eastAsia="宋体" w:cs="宋体"/>
                <w:iCs/>
                <w:sz w:val="24"/>
                <w:szCs w:val="24"/>
                <w:highlight w:val="none"/>
              </w:rPr>
              <w:t>）单笔担保额超过</w:t>
            </w:r>
            <w:r>
              <w:rPr>
                <w:rFonts w:hint="eastAsia" w:ascii="宋体" w:hAnsi="宋体" w:eastAsia="宋体" w:cs="宋体"/>
                <w:b/>
                <w:bCs/>
                <w:iCs/>
                <w:sz w:val="24"/>
                <w:szCs w:val="24"/>
                <w:highlight w:val="none"/>
                <w:u w:val="none"/>
                <w:lang w:val="en-US" w:eastAsia="zh-CN"/>
              </w:rPr>
              <w:t>公司</w:t>
            </w:r>
            <w:r>
              <w:rPr>
                <w:rFonts w:hint="eastAsia" w:ascii="宋体" w:hAnsi="宋体" w:eastAsia="宋体" w:cs="宋体"/>
                <w:iCs/>
                <w:sz w:val="24"/>
                <w:szCs w:val="24"/>
                <w:highlight w:val="none"/>
              </w:rPr>
              <w:t>最近一期经审计净资产百分之十的担保；</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r>
              <w:rPr>
                <w:rFonts w:hint="eastAsia" w:ascii="宋体" w:hAnsi="宋体" w:eastAsia="宋体" w:cs="宋体"/>
                <w:b/>
                <w:bCs/>
                <w:iCs/>
                <w:sz w:val="24"/>
                <w:szCs w:val="24"/>
                <w:highlight w:val="none"/>
              </w:rPr>
              <w:t>六</w:t>
            </w:r>
            <w:r>
              <w:rPr>
                <w:rFonts w:hint="eastAsia" w:ascii="宋体" w:hAnsi="宋体" w:eastAsia="宋体" w:cs="宋体"/>
                <w:iCs/>
                <w:sz w:val="24"/>
                <w:szCs w:val="24"/>
                <w:highlight w:val="none"/>
              </w:rPr>
              <w:t>）对股东、实际控制人及其关联方提供的担保；</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iCs/>
                <w:sz w:val="24"/>
                <w:szCs w:val="24"/>
                <w:highlight w:val="none"/>
              </w:rPr>
              <w:t>（</w:t>
            </w:r>
            <w:r>
              <w:rPr>
                <w:rFonts w:hint="eastAsia" w:ascii="宋体" w:hAnsi="宋体" w:eastAsia="宋体" w:cs="宋体"/>
                <w:b/>
                <w:bCs/>
                <w:iCs/>
                <w:sz w:val="24"/>
                <w:szCs w:val="24"/>
                <w:highlight w:val="none"/>
              </w:rPr>
              <w:t>七</w:t>
            </w:r>
            <w:r>
              <w:rPr>
                <w:rFonts w:hint="eastAsia" w:ascii="宋体" w:hAnsi="宋体" w:eastAsia="宋体" w:cs="宋体"/>
                <w:iCs/>
                <w:sz w:val="24"/>
                <w:szCs w:val="24"/>
                <w:highlight w:val="none"/>
              </w:rPr>
              <w:t>）公司股票上市地上市规则、证券交易所或者公司章程规定的需经股东大会审议通过的其他担保。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第六十五条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有下列情形之一的，董事会应当在两个月内召开临时股东大会：</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（五）二分之一（含二分之一）以上独立董事提出召开时。</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第六十五条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有下列情形之一的，董事会应当在两个月内召开临时股东大会：</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（五）二分之一（含二分之一）以上独立董事提出召开时；</w:t>
            </w:r>
          </w:p>
          <w:p>
            <w:pPr>
              <w:pStyle w:val="11"/>
              <w:keepNext w:val="0"/>
              <w:keepLines w:val="0"/>
              <w:pageBreakBefore w:val="0"/>
              <w:widowControl/>
              <w:wordWrap/>
              <w:overflowPunct/>
              <w:topLinePunct w:val="0"/>
              <w:bidi w:val="0"/>
              <w:spacing w:line="360" w:lineRule="auto"/>
              <w:ind w:left="30" w:firstLine="643"/>
              <w:rPr>
                <w:rFonts w:hint="eastAsia" w:ascii="宋体" w:hAnsi="宋体" w:eastAsia="宋体" w:cs="宋体"/>
                <w:sz w:val="24"/>
                <w:szCs w:val="24"/>
                <w:highlight w:val="none"/>
              </w:rPr>
            </w:pPr>
            <w:r>
              <w:rPr>
                <w:rFonts w:hint="eastAsia" w:ascii="宋体" w:hAnsi="宋体" w:eastAsia="宋体" w:cs="宋体"/>
                <w:b/>
                <w:bCs/>
                <w:iCs/>
                <w:sz w:val="24"/>
                <w:szCs w:val="24"/>
                <w:highlight w:val="none"/>
              </w:rPr>
              <w:t>（六）法律、行政法规、</w:t>
            </w:r>
            <w:r>
              <w:rPr>
                <w:rFonts w:hint="eastAsia" w:ascii="宋体" w:hAnsi="宋体" w:eastAsia="宋体" w:cs="宋体"/>
                <w:b/>
                <w:bCs/>
                <w:iCs/>
                <w:sz w:val="24"/>
                <w:highlight w:val="none"/>
              </w:rPr>
              <w:t>公司股票上市地证券监管规则</w:t>
            </w:r>
            <w:r>
              <w:rPr>
                <w:rFonts w:hint="eastAsia" w:ascii="宋体" w:hAnsi="宋体" w:eastAsia="宋体" w:cs="宋体"/>
                <w:b/>
                <w:bCs/>
                <w:iCs/>
                <w:sz w:val="24"/>
                <w:szCs w:val="24"/>
                <w:highlight w:val="none"/>
              </w:rPr>
              <w:t>或本章程规定的其他情形。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第六十七条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公司召开年度股东大会，应当于会议召开</w:t>
            </w:r>
            <w:r>
              <w:rPr>
                <w:rFonts w:hint="eastAsia" w:ascii="宋体" w:hAnsi="宋体" w:eastAsia="宋体" w:cs="宋体"/>
                <w:sz w:val="24"/>
                <w:szCs w:val="24"/>
                <w:highlight w:val="none"/>
                <w:u w:val="single"/>
              </w:rPr>
              <w:t>至少足二十个营业日前发出书面通知</w:t>
            </w:r>
            <w:r>
              <w:rPr>
                <w:rFonts w:hint="eastAsia" w:ascii="宋体" w:hAnsi="宋体" w:eastAsia="宋体" w:cs="宋体"/>
                <w:sz w:val="24"/>
                <w:szCs w:val="24"/>
                <w:highlight w:val="none"/>
              </w:rPr>
              <w:t>；临时股东大会应当于会议</w:t>
            </w:r>
            <w:r>
              <w:rPr>
                <w:rFonts w:hint="eastAsia" w:ascii="宋体" w:hAnsi="宋体" w:eastAsia="宋体" w:cs="宋体"/>
                <w:sz w:val="24"/>
                <w:szCs w:val="24"/>
                <w:highlight w:val="none"/>
                <w:u w:val="single"/>
              </w:rPr>
              <w:t>召开十五日前或至少足十个营业日前（以较长者为准）发出书面通知</w:t>
            </w:r>
            <w:r>
              <w:rPr>
                <w:rFonts w:hint="eastAsia" w:ascii="宋体" w:hAnsi="宋体" w:eastAsia="宋体" w:cs="宋体"/>
                <w:sz w:val="24"/>
                <w:szCs w:val="24"/>
                <w:highlight w:val="none"/>
              </w:rPr>
              <w:t>。公司股票上市地监管机构和证券交易所的相关规则另有规定的从其规定。</w:t>
            </w:r>
          </w:p>
          <w:p>
            <w:pPr>
              <w:pStyle w:val="3"/>
              <w:keepNext w:val="0"/>
              <w:keepLines w:val="0"/>
              <w:pageBreakBefore w:val="0"/>
              <w:widowControl/>
              <w:wordWrap/>
              <w:overflowPunct/>
              <w:topLinePunct w:val="0"/>
              <w:bidi w:val="0"/>
              <w:spacing w:line="360" w:lineRule="auto"/>
              <w:ind w:firstLine="640"/>
              <w:rPr>
                <w:rFonts w:hint="eastAsia" w:ascii="宋体" w:hAnsi="宋体" w:eastAsia="宋体" w:cs="宋体"/>
                <w:sz w:val="24"/>
                <w:szCs w:val="24"/>
                <w:highlight w:val="none"/>
              </w:rPr>
            </w:pPr>
            <w:r>
              <w:rPr>
                <w:rFonts w:hint="eastAsia" w:ascii="宋体" w:hAnsi="宋体" w:eastAsia="宋体" w:cs="宋体"/>
                <w:iCs/>
                <w:sz w:val="24"/>
                <w:szCs w:val="24"/>
                <w:highlight w:val="none"/>
              </w:rPr>
              <w:t>计算发出通知的时间，不应包括会议召开当日和会议通知发出当日。</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第六十七条</w:t>
            </w:r>
          </w:p>
        </w:tc>
        <w:tc>
          <w:tcPr>
            <w:tcW w:w="0" w:type="auto"/>
            <w:vAlign w:val="center"/>
          </w:tcPr>
          <w:p>
            <w:pPr>
              <w:keepNext w:val="0"/>
              <w:keepLines w:val="0"/>
              <w:pageBreakBefore w:val="0"/>
              <w:widowControl/>
              <w:tabs>
                <w:tab w:val="left" w:pos="216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公司召开年度股东大会，应当于会议召开</w:t>
            </w:r>
            <w:r>
              <w:rPr>
                <w:rFonts w:hint="eastAsia" w:ascii="宋体" w:hAnsi="宋体" w:eastAsia="宋体" w:cs="宋体"/>
                <w:b/>
                <w:bCs/>
                <w:sz w:val="24"/>
                <w:szCs w:val="24"/>
                <w:highlight w:val="none"/>
                <w:u w:val="none"/>
              </w:rPr>
              <w:t>二十日前以公告方式通知各股东</w:t>
            </w:r>
            <w:r>
              <w:rPr>
                <w:rFonts w:hint="eastAsia" w:ascii="宋体" w:hAnsi="宋体" w:eastAsia="宋体" w:cs="宋体"/>
                <w:sz w:val="24"/>
                <w:szCs w:val="24"/>
                <w:highlight w:val="none"/>
                <w:u w:val="none"/>
              </w:rPr>
              <w:t>；临时股东大会应当于会议召开</w:t>
            </w:r>
            <w:r>
              <w:rPr>
                <w:rFonts w:hint="eastAsia" w:ascii="宋体" w:hAnsi="宋体" w:eastAsia="宋体" w:cs="宋体"/>
                <w:b/>
                <w:bCs/>
                <w:sz w:val="24"/>
                <w:szCs w:val="24"/>
                <w:highlight w:val="none"/>
                <w:u w:val="none"/>
              </w:rPr>
              <w:t>十五日前以公告方式通知各股东</w:t>
            </w:r>
            <w:r>
              <w:rPr>
                <w:rFonts w:hint="eastAsia" w:ascii="宋体" w:hAnsi="宋体" w:eastAsia="宋体" w:cs="宋体"/>
                <w:sz w:val="24"/>
                <w:szCs w:val="24"/>
                <w:highlight w:val="none"/>
              </w:rPr>
              <w:t>。公司股票上市地监管机构和证券交易所的相关规则另有规定的从其规定。</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计算发出通知的时间，不应包括会议召开当日和会议通知发出当日。</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第七十条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股东会议的通知应当符合下列要求：</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（十）会务常设联系人姓名，电话号码。</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第七十条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股东会议的通知应当符合下列要求：</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b/>
                <w:bCs/>
                <w:iCs/>
                <w:sz w:val="24"/>
                <w:szCs w:val="24"/>
                <w:highlight w:val="none"/>
                <w:u w:val="none"/>
              </w:rPr>
            </w:pPr>
            <w:r>
              <w:rPr>
                <w:rFonts w:hint="eastAsia" w:ascii="宋体" w:hAnsi="宋体" w:eastAsia="宋体" w:cs="宋体"/>
                <w:iCs/>
                <w:sz w:val="24"/>
                <w:szCs w:val="24"/>
                <w:highlight w:val="none"/>
              </w:rPr>
              <w:t>（十）会务常设联系人姓名，电话号码</w:t>
            </w:r>
            <w:r>
              <w:rPr>
                <w:rFonts w:hint="eastAsia" w:ascii="宋体" w:hAnsi="宋体" w:eastAsia="宋体" w:cs="宋体"/>
                <w:b/>
                <w:bCs/>
                <w:iCs/>
                <w:sz w:val="24"/>
                <w:szCs w:val="24"/>
                <w:highlight w:val="none"/>
                <w:u w:val="none"/>
              </w:rPr>
              <w:t>；及</w:t>
            </w:r>
          </w:p>
          <w:p>
            <w:pPr>
              <w:pStyle w:val="11"/>
              <w:keepNext w:val="0"/>
              <w:keepLines w:val="0"/>
              <w:pageBreakBefore w:val="0"/>
              <w:widowControl/>
              <w:wordWrap/>
              <w:overflowPunct/>
              <w:topLinePunct w:val="0"/>
              <w:bidi w:val="0"/>
              <w:spacing w:line="360" w:lineRule="auto"/>
              <w:ind w:left="30" w:firstLine="643"/>
              <w:rPr>
                <w:rFonts w:hint="eastAsia" w:ascii="宋体" w:hAnsi="宋体" w:eastAsia="宋体" w:cs="宋体"/>
                <w:sz w:val="24"/>
                <w:szCs w:val="24"/>
                <w:highlight w:val="none"/>
              </w:rPr>
            </w:pPr>
            <w:r>
              <w:rPr>
                <w:rFonts w:hint="eastAsia" w:ascii="宋体" w:hAnsi="宋体" w:eastAsia="宋体" w:cs="宋体"/>
                <w:b/>
                <w:bCs/>
                <w:iCs/>
                <w:sz w:val="24"/>
                <w:szCs w:val="24"/>
                <w:highlight w:val="none"/>
                <w:u w:val="none"/>
              </w:rPr>
              <w:t>（十一）网络或其他方式的表决时间及表决程序。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第七十二条</w:t>
            </w:r>
          </w:p>
        </w:tc>
        <w:tc>
          <w:tcPr>
            <w:tcW w:w="0" w:type="auto"/>
          </w:tcPr>
          <w:p>
            <w:pPr>
              <w:keepNext w:val="0"/>
              <w:keepLines w:val="0"/>
              <w:pageBreakBefore w:val="0"/>
              <w:widowControl/>
              <w:tabs>
                <w:tab w:val="left" w:pos="2160"/>
                <w:tab w:val="left" w:pos="3283"/>
              </w:tabs>
              <w:wordWrap/>
              <w:overflowPunct/>
              <w:topLinePunct w:val="0"/>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股东大会通知应当向股东（不论在股东大会上是否有表决权）以专人</w:t>
            </w:r>
            <w:r>
              <w:rPr>
                <w:rFonts w:hint="eastAsia" w:ascii="宋体" w:hAnsi="宋体" w:eastAsia="宋体" w:cs="宋体"/>
                <w:iCs/>
                <w:sz w:val="24"/>
                <w:szCs w:val="24"/>
                <w:highlight w:val="none"/>
              </w:rPr>
              <w:t>送出</w:t>
            </w:r>
            <w:r>
              <w:rPr>
                <w:rFonts w:hint="eastAsia" w:ascii="宋体" w:hAnsi="宋体" w:eastAsia="宋体" w:cs="宋体"/>
                <w:sz w:val="24"/>
                <w:szCs w:val="24"/>
                <w:highlight w:val="none"/>
              </w:rPr>
              <w:t>或者以邮资已付的邮件送出，收件人地址以股东名册登记的地址为准。对内资股股东，股东大会通知也可以用公告方式进行</w:t>
            </w:r>
            <w:r>
              <w:rPr>
                <w:rFonts w:hint="eastAsia" w:ascii="宋体" w:hAnsi="宋体" w:eastAsia="宋体" w:cs="宋体"/>
                <w:sz w:val="24"/>
                <w:szCs w:val="24"/>
                <w:highlight w:val="none"/>
                <w:lang w:eastAsia="zh-CN"/>
              </w:rPr>
              <w:t>。</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前款所称公告，应当在国务院证券主管机构指定的一家或者多家报刊上刊登，一经公告，视为所有内资股股东已收到有关股东会议的通知。</w:t>
            </w:r>
          </w:p>
          <w:p>
            <w:pPr>
              <w:pStyle w:val="3"/>
              <w:keepNext w:val="0"/>
              <w:keepLines w:val="0"/>
              <w:pageBreakBefore w:val="0"/>
              <w:widowControl/>
              <w:wordWrap/>
              <w:overflowPunct/>
              <w:topLinePunct w:val="0"/>
              <w:bidi w:val="0"/>
              <w:spacing w:line="360" w:lineRule="auto"/>
              <w:ind w:firstLine="640"/>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第七十二条</w:t>
            </w:r>
          </w:p>
        </w:tc>
        <w:tc>
          <w:tcPr>
            <w:tcW w:w="0" w:type="auto"/>
          </w:tcPr>
          <w:p>
            <w:pPr>
              <w:pStyle w:val="11"/>
              <w:keepNext w:val="0"/>
              <w:keepLines w:val="0"/>
              <w:pageBreakBefore w:val="0"/>
              <w:widowControl/>
              <w:tabs>
                <w:tab w:val="left" w:pos="2160"/>
              </w:tabs>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股东大会通知应当向股东（不论在股东大会上是否有表决权）以专人</w:t>
            </w:r>
            <w:r>
              <w:rPr>
                <w:rFonts w:hint="eastAsia" w:ascii="宋体" w:hAnsi="宋体" w:eastAsia="宋体" w:cs="宋体"/>
                <w:iCs/>
                <w:sz w:val="24"/>
                <w:szCs w:val="24"/>
                <w:highlight w:val="none"/>
              </w:rPr>
              <w:t>送出</w:t>
            </w:r>
            <w:r>
              <w:rPr>
                <w:rFonts w:hint="eastAsia" w:ascii="宋体" w:hAnsi="宋体" w:eastAsia="宋体" w:cs="宋体"/>
                <w:sz w:val="24"/>
                <w:szCs w:val="24"/>
                <w:highlight w:val="none"/>
              </w:rPr>
              <w:t>或者以邮资已付的邮件送出，收件人地址以股东名册登记的地址为准。对内资股股东，股东大会通知也可以用公告方式进行。</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前款所称公告，应当在国务院证券监督管理机构指定的一家或者多家报刊上刊登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一经公告，视为所有内资股股东已收到有关股东会议的通知。</w:t>
            </w:r>
          </w:p>
          <w:p>
            <w:pPr>
              <w:pStyle w:val="11"/>
              <w:keepNext w:val="0"/>
              <w:keepLines w:val="0"/>
              <w:pageBreakBefore w:val="0"/>
              <w:widowControl/>
              <w:wordWrap/>
              <w:overflowPunct/>
              <w:topLinePunct w:val="0"/>
              <w:bidi w:val="0"/>
              <w:spacing w:line="360" w:lineRule="auto"/>
              <w:ind w:left="30" w:firstLine="643"/>
              <w:rPr>
                <w:rFonts w:hint="eastAsia" w:ascii="宋体" w:hAnsi="宋体" w:eastAsia="宋体" w:cs="宋体"/>
                <w:sz w:val="24"/>
                <w:szCs w:val="24"/>
                <w:highlight w:val="none"/>
              </w:rPr>
            </w:pPr>
            <w:r>
              <w:rPr>
                <w:rFonts w:hint="eastAsia" w:ascii="宋体" w:hAnsi="宋体" w:eastAsia="宋体" w:cs="宋体"/>
                <w:b/>
                <w:bCs/>
                <w:sz w:val="24"/>
                <w:szCs w:val="24"/>
                <w:highlight w:val="none"/>
                <w:u w:val="none"/>
              </w:rPr>
              <w:t>发出股东大会通知后，无正当理由，股东大会不应延期或取消，股东大会通知中列明的提案不应取消。一旦出现延期或取消的情形，召集人应当在原定召开日前至少两个工作日公告并说明原因。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第七十四条</w:t>
            </w:r>
          </w:p>
        </w:tc>
        <w:tc>
          <w:tcPr>
            <w:tcW w:w="0" w:type="auto"/>
            <w:vAlign w:val="center"/>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任何有权出席股东会议并有权表决的股东，有权委任一人或者数人（该人可以不是股东）作为其股东代理人，代为出席和表决。该股东代理人依照该股东的委托，可以行使下列权利：</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第七十四条</w:t>
            </w:r>
          </w:p>
        </w:tc>
        <w:tc>
          <w:tcPr>
            <w:tcW w:w="0" w:type="auto"/>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任何有权出席股东会议并有权表决的股东，有权委任一人或者数人（该人可以不是股东）作为其股东代理人，代为出席和表决。</w:t>
            </w:r>
            <w:r>
              <w:rPr>
                <w:rFonts w:hint="eastAsia" w:ascii="宋体" w:hAnsi="宋体" w:eastAsia="宋体" w:cs="宋体"/>
                <w:b/>
                <w:bCs/>
                <w:iCs/>
                <w:sz w:val="24"/>
                <w:szCs w:val="24"/>
                <w:highlight w:val="none"/>
                <w:u w:val="none"/>
              </w:rPr>
              <w:t>如股东为法人，则可委派一名或以上代理人出席股东会议并在会上投票，而如该股东已委派代理人出席会议，则视为亲自出席。该股东可经其正式授权的人士签立委任代理人的表格。</w:t>
            </w:r>
            <w:r>
              <w:rPr>
                <w:rFonts w:hint="eastAsia" w:ascii="宋体" w:hAnsi="宋体" w:eastAsia="宋体" w:cs="宋体"/>
                <w:iCs/>
                <w:sz w:val="24"/>
                <w:szCs w:val="24"/>
                <w:highlight w:val="none"/>
              </w:rPr>
              <w:t>该股东代理人依照该股东的委托，可以行使下列权利：</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w:t>
            </w:r>
          </w:p>
          <w:p>
            <w:pPr>
              <w:pStyle w:val="11"/>
              <w:keepNext w:val="0"/>
              <w:keepLines w:val="0"/>
              <w:pageBreakBefore w:val="0"/>
              <w:widowControl/>
              <w:wordWrap/>
              <w:overflowPunct/>
              <w:topLinePunct w:val="0"/>
              <w:bidi w:val="0"/>
              <w:spacing w:line="360" w:lineRule="auto"/>
              <w:ind w:left="30" w:firstLine="643"/>
              <w:rPr>
                <w:rFonts w:hint="eastAsia" w:ascii="宋体" w:hAnsi="宋体" w:eastAsia="宋体" w:cs="宋体"/>
                <w:sz w:val="24"/>
                <w:szCs w:val="24"/>
                <w:highlight w:val="none"/>
              </w:rPr>
            </w:pPr>
            <w:r>
              <w:rPr>
                <w:rFonts w:hint="eastAsia" w:ascii="宋体" w:hAnsi="宋体" w:eastAsia="宋体" w:cs="宋体"/>
                <w:b/>
                <w:bCs/>
                <w:iCs/>
                <w:sz w:val="24"/>
                <w:szCs w:val="24"/>
                <w:highlight w:val="none"/>
              </w:rPr>
              <w:t>如公司召开债权人大会，上述认可结算所（或其代理人）有权书面委托受托人或者代表出席债权人大会，并享有其他股东同等权利，包括发言权和投票权。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第一百〇二条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出席会议的董事、监事、董事会秘书、召集人或其代表、会议主席应当在会议记录上签名。</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第一百〇二条</w:t>
            </w:r>
          </w:p>
        </w:tc>
        <w:tc>
          <w:tcPr>
            <w:tcW w:w="0" w:type="auto"/>
            <w:vAlign w:val="center"/>
          </w:tcPr>
          <w:p>
            <w:pPr>
              <w:keepNext w:val="0"/>
              <w:keepLines w:val="0"/>
              <w:pageBreakBefore w:val="0"/>
              <w:widowControl/>
              <w:wordWrap/>
              <w:overflowPunct/>
              <w:topLinePunct w:val="0"/>
              <w:bidi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u w:val="none"/>
              </w:rPr>
              <w:t>召集人应当保证会议记录内容真实、准确和完整</w:t>
            </w:r>
            <w:r>
              <w:rPr>
                <w:rFonts w:hint="eastAsia" w:ascii="宋体" w:hAnsi="宋体" w:eastAsia="宋体" w:cs="宋体"/>
                <w:b/>
                <w:bCs/>
                <w:sz w:val="24"/>
                <w:szCs w:val="24"/>
                <w:highlight w:val="none"/>
                <w:u w:val="none"/>
                <w:lang w:eastAsia="zh-CN"/>
              </w:rPr>
              <w:t>。</w:t>
            </w:r>
            <w:r>
              <w:rPr>
                <w:rFonts w:hint="eastAsia" w:ascii="宋体" w:hAnsi="宋体" w:eastAsia="宋体" w:cs="宋体"/>
                <w:sz w:val="24"/>
                <w:szCs w:val="24"/>
                <w:highlight w:val="none"/>
              </w:rPr>
              <w:t>出席会议的董事、监事、董事会秘书、召集人或其代表、会议主席应当在会议记录上签名。</w:t>
            </w:r>
          </w:p>
          <w:p>
            <w:pPr>
              <w:pStyle w:val="11"/>
              <w:keepNext w:val="0"/>
              <w:keepLines w:val="0"/>
              <w:pageBreakBefore w:val="0"/>
              <w:widowControl/>
              <w:wordWrap/>
              <w:overflowPunct/>
              <w:topLinePunct w:val="0"/>
              <w:bidi w:val="0"/>
              <w:spacing w:line="360" w:lineRule="auto"/>
              <w:ind w:left="30" w:firstLine="643"/>
              <w:rPr>
                <w:rFonts w:hint="eastAsia" w:ascii="宋体" w:hAnsi="宋体" w:eastAsia="宋体" w:cs="宋体"/>
                <w:sz w:val="24"/>
                <w:szCs w:val="24"/>
                <w:highlight w:val="none"/>
              </w:rPr>
            </w:pPr>
            <w:r>
              <w:rPr>
                <w:rFonts w:hint="eastAsia" w:ascii="宋体" w:hAnsi="宋体" w:eastAsia="宋体" w:cs="宋体"/>
                <w:b/>
                <w:bCs/>
                <w:sz w:val="24"/>
                <w:szCs w:val="24"/>
                <w:highlight w:val="none"/>
                <w:u w:val="none"/>
              </w:rPr>
              <w:t>召集人应当保证股东大会连续举行，直至形成最终决议。因不可抗力等特殊原因导致股东大会中止或不能作出决议的，应采取必要措施尽快恢复召开股东大会或直接终止本次股东大会，并及时公告。同时，召集人应向公司所在地中国证监会派出机构及证券交易所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第一百三十二条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董事提出辞职或者任期届满，其对公司商业秘密保密的义务在其任职结束后仍然有效，直至该秘密成为公开信息。</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第一百三十</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条</w:t>
            </w:r>
          </w:p>
        </w:tc>
        <w:tc>
          <w:tcPr>
            <w:tcW w:w="0" w:type="auto"/>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董事提出辞职或者任期届满，其对公司商业秘密保密的义务在其任职结束后仍然有效，直至该秘密成为公开信息。</w:t>
            </w:r>
          </w:p>
          <w:p>
            <w:pPr>
              <w:pStyle w:val="11"/>
              <w:keepNext w:val="0"/>
              <w:keepLines w:val="0"/>
              <w:pageBreakBefore w:val="0"/>
              <w:widowControl/>
              <w:wordWrap/>
              <w:overflowPunct/>
              <w:topLinePunct w:val="0"/>
              <w:bidi w:val="0"/>
              <w:spacing w:line="360" w:lineRule="auto"/>
              <w:ind w:left="30" w:firstLine="643"/>
              <w:rPr>
                <w:rFonts w:hint="eastAsia" w:ascii="宋体" w:hAnsi="宋体" w:eastAsia="宋体" w:cs="宋体"/>
                <w:sz w:val="24"/>
                <w:szCs w:val="24"/>
                <w:highlight w:val="none"/>
              </w:rPr>
            </w:pPr>
            <w:r>
              <w:rPr>
                <w:rFonts w:hint="eastAsia" w:ascii="宋体" w:hAnsi="宋体" w:eastAsia="宋体" w:cs="宋体"/>
                <w:b/>
                <w:bCs/>
                <w:sz w:val="24"/>
                <w:szCs w:val="24"/>
                <w:highlight w:val="none"/>
                <w:u w:val="none"/>
              </w:rPr>
              <w:t>董事辞职生效或者任期届满，应向董事会办妥所有移交手续，其对公司和股东承担的忠实义务，在任期结束后并不当然解除，在本章程规定的合理期限内仍然有效。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第一百三十五条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任职尚未届满的董事，对因其擅自离职给公司造成的损失，承担赔偿责任。</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股东大会在遵守有关法律、行政法规规定的前提下，可以以普通决议的方式将任何任期未届满的董事罢免。（但据任何合同可提出的索偿要求不受此影响）。</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十条</w:t>
            </w:r>
          </w:p>
        </w:tc>
        <w:tc>
          <w:tcPr>
            <w:tcW w:w="0" w:type="auto"/>
          </w:tcPr>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任职尚未届满的董事，对因其擅自离职给公司造成的损失，承担赔偿责任。</w:t>
            </w:r>
          </w:p>
          <w:p>
            <w:pPr>
              <w:pStyle w:val="4"/>
              <w:keepNext w:val="0"/>
              <w:keepLines w:val="0"/>
              <w:pageBreakBefore w:val="0"/>
              <w:widowControl/>
              <w:wordWrap/>
              <w:overflowPunct/>
              <w:topLinePunct w:val="0"/>
              <w:bidi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trike/>
                <w:dstrike w:val="0"/>
                <w:sz w:val="24"/>
                <w:szCs w:val="24"/>
                <w:highlight w:val="none"/>
              </w:rPr>
              <w:t>股东大会在遵守有关法律、行政法规规定的前提下，可以以普通决议的方式将任何任期未届满的董事罢免。（但据任何合同可提出的索偿要求不受此影响）。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第一百三十八条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（五）</w:t>
            </w:r>
            <w:r>
              <w:rPr>
                <w:rFonts w:hint="eastAsia" w:ascii="宋体" w:hAnsi="宋体" w:eastAsia="宋体" w:cs="宋体"/>
                <w:iCs/>
                <w:sz w:val="24"/>
                <w:szCs w:val="24"/>
                <w:highlight w:val="none"/>
                <w:u w:val="single"/>
              </w:rPr>
              <w:t>重大关联交易</w:t>
            </w:r>
            <w:r>
              <w:rPr>
                <w:rFonts w:hint="eastAsia" w:ascii="宋体" w:hAnsi="宋体" w:eastAsia="宋体" w:cs="宋体"/>
                <w:iCs/>
                <w:sz w:val="24"/>
                <w:szCs w:val="24"/>
                <w:highlight w:val="none"/>
              </w:rPr>
              <w:t>应由独立董事认可后，提交董事会讨论；独立董事作出判断前，可以聘请中介机构出具独立财务顾问报告，作为其判断的依据；</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条</w:t>
            </w:r>
          </w:p>
        </w:tc>
        <w:tc>
          <w:tcPr>
            <w:tcW w:w="0" w:type="auto"/>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iCs/>
                <w:sz w:val="24"/>
                <w:szCs w:val="24"/>
                <w:highlight w:val="none"/>
              </w:rPr>
              <w:t>（五）</w:t>
            </w:r>
            <w:r>
              <w:rPr>
                <w:rFonts w:hint="eastAsia" w:ascii="宋体" w:hAnsi="宋体" w:eastAsia="宋体" w:cs="宋体"/>
                <w:b/>
                <w:bCs/>
                <w:sz w:val="24"/>
                <w:szCs w:val="24"/>
                <w:highlight w:val="none"/>
                <w:u w:val="none"/>
              </w:rPr>
              <w:t>需要提交股东大会审议的</w:t>
            </w:r>
            <w:r>
              <w:rPr>
                <w:rFonts w:hint="eastAsia" w:ascii="宋体" w:hAnsi="宋体" w:eastAsia="宋体" w:cs="宋体"/>
                <w:sz w:val="24"/>
                <w:szCs w:val="24"/>
                <w:highlight w:val="none"/>
                <w:u w:val="none"/>
              </w:rPr>
              <w:t>关联交易</w:t>
            </w:r>
            <w:r>
              <w:rPr>
                <w:rFonts w:hint="eastAsia" w:ascii="宋体" w:hAnsi="宋体" w:eastAsia="宋体" w:cs="宋体"/>
                <w:sz w:val="24"/>
                <w:szCs w:val="24"/>
                <w:highlight w:val="none"/>
              </w:rPr>
              <w:t>应由独立董事认可后，提交董事会讨论；独立董事作出判断前，可以聘请中介机构出具独立财务顾问报告，作为其判断的依据；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第一百四十一条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董事会对股东大会负责，行使下列职权：</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（一）负责召集股东大会，并向股东大会报告工作；</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（二）执行股东大会的决议；</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（三）决定公司的经营计划和投资方案，年度具体经营目标、除发行公司债券或其他证券及上市以外的融资方案；</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u w:val="single"/>
              </w:rPr>
              <w:t>制定</w:t>
            </w:r>
            <w:r>
              <w:rPr>
                <w:rFonts w:hint="eastAsia" w:ascii="宋体" w:hAnsi="宋体" w:eastAsia="宋体" w:cs="宋体"/>
                <w:sz w:val="24"/>
                <w:szCs w:val="24"/>
                <w:highlight w:val="none"/>
              </w:rPr>
              <w:t>公司的年度财务预算方案、决算方案；</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u w:val="single"/>
              </w:rPr>
              <w:t>制定</w:t>
            </w:r>
            <w:r>
              <w:rPr>
                <w:rFonts w:hint="eastAsia" w:ascii="宋体" w:hAnsi="宋体" w:eastAsia="宋体" w:cs="宋体"/>
                <w:sz w:val="24"/>
                <w:szCs w:val="24"/>
                <w:highlight w:val="none"/>
              </w:rPr>
              <w:t>公司的利润分配方案和弥补亏损方案；</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u w:val="single"/>
              </w:rPr>
              <w:t>制定</w:t>
            </w:r>
            <w:r>
              <w:rPr>
                <w:rFonts w:hint="eastAsia" w:ascii="宋体" w:hAnsi="宋体" w:eastAsia="宋体" w:cs="宋体"/>
                <w:sz w:val="24"/>
                <w:szCs w:val="24"/>
                <w:highlight w:val="none"/>
              </w:rPr>
              <w:t>公司增加或者减少注册资本的方案；</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z w:val="24"/>
                <w:szCs w:val="24"/>
                <w:highlight w:val="none"/>
                <w:u w:val="single"/>
              </w:rPr>
              <w:t>制定</w:t>
            </w:r>
            <w:r>
              <w:rPr>
                <w:rFonts w:hint="eastAsia" w:ascii="宋体" w:hAnsi="宋体" w:eastAsia="宋体" w:cs="宋体"/>
                <w:sz w:val="24"/>
                <w:szCs w:val="24"/>
                <w:highlight w:val="none"/>
              </w:rPr>
              <w:t>发行公司债券或其他证券及上市的方案；</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w:t>
            </w:r>
            <w:r>
              <w:rPr>
                <w:rFonts w:hint="eastAsia" w:ascii="宋体" w:hAnsi="宋体" w:eastAsia="宋体" w:cs="宋体"/>
                <w:sz w:val="24"/>
                <w:szCs w:val="24"/>
                <w:highlight w:val="none"/>
                <w:u w:val="single"/>
              </w:rPr>
              <w:t>制定</w:t>
            </w:r>
            <w:r>
              <w:rPr>
                <w:rFonts w:hint="eastAsia" w:ascii="宋体" w:hAnsi="宋体" w:eastAsia="宋体" w:cs="宋体"/>
                <w:sz w:val="24"/>
                <w:szCs w:val="24"/>
                <w:highlight w:val="none"/>
              </w:rPr>
              <w:t>公司重大收购、回购本公司股票或合并、分立、解散或者变更公司形式的方案；</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（九）决定公司内部管理机构的设置，决定公司的分公司及其他分支机构的设立或者撤销；</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（十）选举公司董事长及副董事长；提名、聘任或者解聘公司总经理；</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（十一）根据董事长的提名，聘任或者解聘公司董事会秘书，聘任或者解聘董事会各专门委员会主任；</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（十二）根据总经理的提名，聘任或者解聘公司副总经理、总会计师，决定其报酬和奖惩事项；</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（十三）制定公司的基本管理制度；</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（十四）拟订本章程修改方案；</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（十五）制订公司的股权激励计划方案；</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（十六）管理公司信息披露事项；</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（十七）决定专门委员会的设置；</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（十八）决定公司的风险管理体系、包括风险评估、财务控制、内部审计、法律风险控制，并对其实施监控；</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（十九）向股东大会提请聘请或更换为公司审计的会计师事务所；</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（二十）听取公司总经理或受总经理委托的公司高级管理人员定期或不定期的工作汇报，批准总经理工作报告；</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（二十一）本章程规定须经股东大会审议范围以外的公司对外担保事项；</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（二十二）决定预算外与公司主营业务相关的单项投资金额不超过人民币10亿元的项目；</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（二十三）授权公司经营层决定连续十二个月内累计不超过人民币5,000万元的预算外支出；</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（二十四）法律、法规、公司股票上市地的交易所的上市规则所规定的及股东大会和本章程授予的其他职权。</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会作出前款决议事项，除第（六）、（七）、（八）、（十四）项必须由三分之二以上的董事表决同意外，其余可以由半数以上的董事表决同意。董事会应遵照国家法律、行政法规、本章程及股东决议履行职责。</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公司董事会应当就注册会计师对公司财务报告出具的有保留意见的审计报告向股东大会作出说明。</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第一百四十</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董事会对股东大会负责，行使下列职权：</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（一）负责召集股东大会，并向股东大会报告工作；</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（二）执行股东大会的决议；</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（三）决定公司的经营计划和投资方案，年度具体经营目标、除发行公司债券或其他证券及上市以外的融资方案；</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u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u w:val="none"/>
              </w:rPr>
              <w:t>）制</w:t>
            </w:r>
            <w:r>
              <w:rPr>
                <w:rFonts w:hint="eastAsia" w:ascii="宋体" w:hAnsi="宋体" w:eastAsia="宋体" w:cs="宋体"/>
                <w:b/>
                <w:bCs/>
                <w:sz w:val="24"/>
                <w:szCs w:val="24"/>
                <w:highlight w:val="none"/>
                <w:u w:val="none"/>
              </w:rPr>
              <w:t>订</w:t>
            </w:r>
            <w:r>
              <w:rPr>
                <w:rFonts w:hint="eastAsia" w:ascii="宋体" w:hAnsi="宋体" w:eastAsia="宋体" w:cs="宋体"/>
                <w:sz w:val="24"/>
                <w:szCs w:val="24"/>
                <w:highlight w:val="none"/>
                <w:u w:val="none"/>
              </w:rPr>
              <w:t>公司的年度财务预算方案、决算方案；</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（五）制</w:t>
            </w:r>
            <w:r>
              <w:rPr>
                <w:rFonts w:hint="eastAsia" w:ascii="宋体" w:hAnsi="宋体" w:eastAsia="宋体" w:cs="宋体"/>
                <w:b/>
                <w:bCs/>
                <w:sz w:val="24"/>
                <w:szCs w:val="24"/>
                <w:highlight w:val="none"/>
                <w:u w:val="none"/>
              </w:rPr>
              <w:t>订</w:t>
            </w:r>
            <w:r>
              <w:rPr>
                <w:rFonts w:hint="eastAsia" w:ascii="宋体" w:hAnsi="宋体" w:eastAsia="宋体" w:cs="宋体"/>
                <w:sz w:val="24"/>
                <w:szCs w:val="24"/>
                <w:highlight w:val="none"/>
                <w:u w:val="none"/>
              </w:rPr>
              <w:t>公司的利润分配方案和弥补亏损方案；</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（六）制</w:t>
            </w:r>
            <w:r>
              <w:rPr>
                <w:rFonts w:hint="eastAsia" w:ascii="宋体" w:hAnsi="宋体" w:eastAsia="宋体" w:cs="宋体"/>
                <w:b/>
                <w:bCs/>
                <w:sz w:val="24"/>
                <w:szCs w:val="24"/>
                <w:highlight w:val="none"/>
                <w:u w:val="none"/>
              </w:rPr>
              <w:t>订</w:t>
            </w:r>
            <w:r>
              <w:rPr>
                <w:rFonts w:hint="eastAsia" w:ascii="宋体" w:hAnsi="宋体" w:eastAsia="宋体" w:cs="宋体"/>
                <w:sz w:val="24"/>
                <w:szCs w:val="24"/>
                <w:highlight w:val="none"/>
                <w:u w:val="none"/>
              </w:rPr>
              <w:t>公司增加或者减少注册资本的方案；</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u w:val="none"/>
              </w:rPr>
              <w:t>（七）制</w:t>
            </w:r>
            <w:r>
              <w:rPr>
                <w:rFonts w:hint="eastAsia" w:ascii="宋体" w:hAnsi="宋体" w:eastAsia="宋体" w:cs="宋体"/>
                <w:b/>
                <w:bCs/>
                <w:sz w:val="24"/>
                <w:szCs w:val="24"/>
                <w:highlight w:val="none"/>
                <w:u w:val="none"/>
              </w:rPr>
              <w:t>订</w:t>
            </w:r>
            <w:r>
              <w:rPr>
                <w:rFonts w:hint="eastAsia" w:ascii="宋体" w:hAnsi="宋体" w:eastAsia="宋体" w:cs="宋体"/>
                <w:sz w:val="24"/>
                <w:szCs w:val="24"/>
                <w:highlight w:val="none"/>
              </w:rPr>
              <w:t>发行公司债券或其他证券及上市的方案；</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（八）</w:t>
            </w:r>
            <w:r>
              <w:rPr>
                <w:rFonts w:hint="eastAsia" w:ascii="宋体" w:hAnsi="宋体" w:eastAsia="宋体" w:cs="宋体"/>
                <w:b/>
                <w:bCs/>
                <w:sz w:val="24"/>
                <w:szCs w:val="24"/>
                <w:highlight w:val="none"/>
                <w:u w:val="none"/>
              </w:rPr>
              <w:t>拟订</w:t>
            </w:r>
            <w:r>
              <w:rPr>
                <w:rFonts w:hint="eastAsia" w:ascii="宋体" w:hAnsi="宋体" w:eastAsia="宋体" w:cs="宋体"/>
                <w:sz w:val="24"/>
                <w:szCs w:val="24"/>
                <w:highlight w:val="none"/>
              </w:rPr>
              <w:t>公司重大收购、回购本公司股票或合并、分立、解散或者变更公司形式的方案；</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（九）决定公司内部管理机构的设置，决定公司的分公司及其他分支机构的设立或者撤销；</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（十）选举公司董事长及副董事长；提名、聘任或者解聘公司总经理；</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（十一）根据董事长的提名，聘任或者解聘公司董事会秘书，聘任或者解聘董事会各专门委员会主任；</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（十二）根据总经理的提名，聘任或者解聘公司副总经理、总会计师</w:t>
            </w:r>
            <w:r>
              <w:rPr>
                <w:rFonts w:hint="eastAsia" w:ascii="宋体" w:hAnsi="宋体" w:eastAsia="宋体" w:cs="宋体"/>
                <w:b/>
                <w:bCs/>
                <w:sz w:val="24"/>
                <w:szCs w:val="24"/>
                <w:highlight w:val="none"/>
                <w:u w:val="none"/>
                <w:lang w:val="en-US" w:eastAsia="zh-CN"/>
              </w:rPr>
              <w:t>等</w:t>
            </w:r>
            <w:r>
              <w:rPr>
                <w:rFonts w:hint="eastAsia" w:ascii="宋体" w:hAnsi="宋体" w:eastAsia="宋体" w:cs="宋体"/>
                <w:b/>
                <w:bCs/>
                <w:sz w:val="24"/>
                <w:szCs w:val="24"/>
                <w:highlight w:val="none"/>
                <w:u w:val="none"/>
              </w:rPr>
              <w:t>高级管理人员</w:t>
            </w:r>
            <w:r>
              <w:rPr>
                <w:rFonts w:hint="eastAsia" w:ascii="宋体" w:hAnsi="宋体" w:eastAsia="宋体" w:cs="宋体"/>
                <w:sz w:val="24"/>
                <w:szCs w:val="24"/>
                <w:highlight w:val="none"/>
              </w:rPr>
              <w:t>，决定其报酬和奖惩事项；</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（十三）制定公司的基本管理制度；</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（十四）拟订本章程修改方案；</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（十五）制订公司的股权激励计划方案；</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（十六）管理公司信息披露事项；</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（十七）决定专门委员会的设置；</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（十八）决定公司的风险管理体系、包括风险评估、财务控制、内部审计、法律风险控制，并对其实施监控；</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（十九）向股东大会提请聘请或更换为公司审计的会计师事务所；</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（二十）听取公司总经理或受总经理委托的公司高级管理人员定期或不定期的工作汇报，批准总经理工作报告；</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（二十一）本章程规定须经股东大会审议范围以外的公司对外担保事项；</w:t>
            </w:r>
          </w:p>
          <w:p>
            <w:pPr>
              <w:keepNext w:val="0"/>
              <w:keepLines w:val="0"/>
              <w:pageBreakBefore w:val="0"/>
              <w:widowControl/>
              <w:wordWrap/>
              <w:overflowPunct/>
              <w:topLinePunct w:val="0"/>
              <w:bidi w:val="0"/>
              <w:spacing w:line="360" w:lineRule="auto"/>
              <w:ind w:firstLine="482" w:firstLineChars="200"/>
              <w:rPr>
                <w:rFonts w:hint="eastAsia" w:ascii="宋体" w:hAnsi="宋体" w:eastAsia="宋体" w:cs="宋体"/>
                <w:b/>
                <w:bCs/>
                <w:strike/>
                <w:dstrike w:val="0"/>
                <w:sz w:val="24"/>
                <w:szCs w:val="24"/>
                <w:highlight w:val="none"/>
              </w:rPr>
            </w:pPr>
            <w:r>
              <w:rPr>
                <w:rFonts w:hint="eastAsia" w:ascii="宋体" w:hAnsi="宋体" w:eastAsia="宋体" w:cs="宋体"/>
                <w:b/>
                <w:bCs/>
                <w:strike w:val="0"/>
                <w:dstrike w:val="0"/>
                <w:sz w:val="24"/>
                <w:szCs w:val="24"/>
                <w:highlight w:val="none"/>
              </w:rPr>
              <w:t>（二十二）依据法律、法规、公司股票上市地的交易所的上市规则及股东大会的授权，决定预算外与公司主营业务相关的单项投资；</w:t>
            </w:r>
          </w:p>
          <w:p>
            <w:pPr>
              <w:keepNext w:val="0"/>
              <w:keepLines w:val="0"/>
              <w:pageBreakBefore w:val="0"/>
              <w:widowControl/>
              <w:numPr>
                <w:ilvl w:val="-1"/>
                <w:numId w:val="0"/>
              </w:numPr>
              <w:wordWrap/>
              <w:overflowPunct/>
              <w:topLinePunct w:val="0"/>
              <w:bidi w:val="0"/>
              <w:spacing w:line="360" w:lineRule="auto"/>
              <w:ind w:left="0" w:leftChars="0" w:firstLine="482" w:firstLineChars="200"/>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（二十</w:t>
            </w:r>
            <w:r>
              <w:rPr>
                <w:rFonts w:hint="eastAsia" w:ascii="宋体" w:hAnsi="宋体" w:eastAsia="宋体" w:cs="宋体"/>
                <w:b/>
                <w:bCs/>
                <w:sz w:val="24"/>
                <w:szCs w:val="24"/>
                <w:highlight w:val="none"/>
                <w:u w:val="none"/>
                <w:lang w:val="en-US" w:eastAsia="zh-CN"/>
              </w:rPr>
              <w:t>三</w:t>
            </w:r>
            <w:r>
              <w:rPr>
                <w:rFonts w:hint="eastAsia" w:ascii="宋体" w:hAnsi="宋体" w:eastAsia="宋体" w:cs="宋体"/>
                <w:b/>
                <w:bCs/>
                <w:sz w:val="24"/>
                <w:szCs w:val="24"/>
                <w:highlight w:val="none"/>
                <w:u w:val="none"/>
              </w:rPr>
              <w:t>）决定公司可持续发展目标和规划；</w:t>
            </w:r>
          </w:p>
          <w:p>
            <w:pPr>
              <w:pStyle w:val="4"/>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（二十四）法律、法规、公司股票上市地的交易所的上市规则所规定的及股东大会和本章程授予的其他职权。</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董事会作出前款决议事项，除第（六）、（七）、（八）、（十四）项必须由三分之二以上的董事表决同意外，其余可以由半数以上的董事表决同意。董事会应遵照国家法律、行政法规、本章程及股东决议履行职责。</w:t>
            </w:r>
          </w:p>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公司董事会应当就注册会计师对公司财务报告出具的有保留意见的审计报告向股东大会作出说明。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第一百四十</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会可以设立审计委员会、薪酬与考核委员会、提名委员会、战略委员会等若干专门委员会，在董事会领导下，协助董事会执行其职权或为董事会决策提供建议或咨询意见，其人员组成与议事规则由董事会另行议定。</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第一百四十</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条</w:t>
            </w:r>
          </w:p>
        </w:tc>
        <w:tc>
          <w:tcPr>
            <w:tcW w:w="0" w:type="auto"/>
            <w:vAlign w:val="center"/>
          </w:tcPr>
          <w:p>
            <w:pPr>
              <w:keepNext w:val="0"/>
              <w:keepLines w:val="0"/>
              <w:pageBreakBefore w:val="0"/>
              <w:widowControl/>
              <w:suppressLineNumbers w:val="0"/>
              <w:wordWrap/>
              <w:overflowPunct/>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董事会可以设立审计委员会、薪酬与考核委员会、提名委员会、战略委员会</w:t>
            </w:r>
            <w:r>
              <w:rPr>
                <w:rFonts w:hint="eastAsia" w:ascii="宋体" w:hAnsi="宋体" w:eastAsia="宋体" w:cs="宋体"/>
                <w:b/>
                <w:bCs/>
                <w:sz w:val="24"/>
                <w:szCs w:val="24"/>
                <w:highlight w:val="none"/>
                <w:u w:val="none"/>
                <w:lang w:eastAsia="zh-CN"/>
              </w:rPr>
              <w:t>、</w:t>
            </w:r>
            <w:r>
              <w:rPr>
                <w:rFonts w:hint="eastAsia" w:ascii="宋体" w:hAnsi="宋体" w:eastAsia="宋体" w:cs="宋体"/>
                <w:b/>
                <w:bCs/>
                <w:sz w:val="24"/>
                <w:szCs w:val="24"/>
                <w:highlight w:val="none"/>
                <w:u w:val="none"/>
                <w:lang w:val="en-US" w:eastAsia="zh-CN"/>
              </w:rPr>
              <w:t>可持续发展委员会</w:t>
            </w:r>
            <w:r>
              <w:rPr>
                <w:rFonts w:hint="eastAsia" w:ascii="宋体" w:hAnsi="宋体" w:eastAsia="宋体" w:cs="宋体"/>
                <w:sz w:val="24"/>
                <w:szCs w:val="24"/>
                <w:highlight w:val="none"/>
              </w:rPr>
              <w:t>等若干专门委员会，在董事会领导下，协助董事会执行其职权或为董事会决策提供建议或咨询意见，其人员组成与议事规则由董事会另行议定</w:t>
            </w:r>
            <w:r>
              <w:rPr>
                <w:rFonts w:hint="eastAsia" w:ascii="宋体" w:hAnsi="宋体" w:eastAsia="宋体" w:cs="宋体"/>
                <w:b w:val="0"/>
                <w:bCs w:val="0"/>
                <w:color w:val="000000"/>
                <w:kern w:val="0"/>
                <w:sz w:val="24"/>
                <w:szCs w:val="24"/>
                <w:highlight w:val="none"/>
                <w:lang w:bidi="ar"/>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第一百四十九条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董事会每年至少召开四次会议，由董事长召集，至少于会议召开十四日以前通知全体董事。</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w:t>
            </w:r>
            <w:r>
              <w:rPr>
                <w:rFonts w:hint="eastAsia" w:ascii="宋体" w:hAnsi="宋体" w:eastAsia="宋体" w:cs="宋体"/>
                <w:sz w:val="24"/>
                <w:szCs w:val="24"/>
                <w:highlight w:val="none"/>
                <w:lang w:val="en-US" w:eastAsia="zh-CN"/>
              </w:rPr>
              <w:t>五十四</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董事会每年至少召开四次会议，由董事长召集</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u w:val="none"/>
              </w:rPr>
              <w:t>定期董事会会议</w:t>
            </w:r>
            <w:r>
              <w:rPr>
                <w:rFonts w:hint="eastAsia" w:ascii="宋体" w:hAnsi="宋体" w:eastAsia="宋体" w:cs="宋体"/>
                <w:sz w:val="24"/>
                <w:szCs w:val="24"/>
                <w:highlight w:val="none"/>
              </w:rPr>
              <w:t>至少于会议召开十四日以前通知全体董事。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第一百五十条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董事会及临时董事会会议召开的通知方式为：电话、传真或电子邮件；通知时限为：</w:t>
            </w:r>
            <w:r>
              <w:rPr>
                <w:rFonts w:hint="eastAsia" w:ascii="宋体" w:hAnsi="宋体" w:eastAsia="宋体" w:cs="宋体"/>
                <w:sz w:val="24"/>
                <w:szCs w:val="24"/>
                <w:highlight w:val="none"/>
                <w:u w:val="single"/>
              </w:rPr>
              <w:t>董事会会议</w:t>
            </w:r>
            <w:r>
              <w:rPr>
                <w:rFonts w:hint="eastAsia" w:ascii="宋体" w:hAnsi="宋体" w:eastAsia="宋体" w:cs="宋体"/>
                <w:sz w:val="24"/>
                <w:szCs w:val="24"/>
                <w:highlight w:val="none"/>
              </w:rPr>
              <w:t>应于会议召开之前</w:t>
            </w:r>
            <w:r>
              <w:rPr>
                <w:rFonts w:hint="eastAsia" w:ascii="宋体" w:hAnsi="宋体" w:eastAsia="宋体" w:cs="宋体"/>
                <w:sz w:val="24"/>
                <w:szCs w:val="24"/>
                <w:highlight w:val="none"/>
                <w:u w:val="single"/>
              </w:rPr>
              <w:t>十四日</w:t>
            </w:r>
            <w:r>
              <w:rPr>
                <w:rFonts w:hint="eastAsia" w:ascii="宋体" w:hAnsi="宋体" w:eastAsia="宋体" w:cs="宋体"/>
                <w:sz w:val="24"/>
                <w:szCs w:val="24"/>
                <w:highlight w:val="none"/>
              </w:rPr>
              <w:t>发出通知</w:t>
            </w:r>
            <w:r>
              <w:rPr>
                <w:rFonts w:hint="eastAsia" w:ascii="宋体" w:hAnsi="宋体" w:eastAsia="宋体" w:cs="宋体"/>
                <w:sz w:val="24"/>
                <w:szCs w:val="24"/>
                <w:highlight w:val="none"/>
                <w:u w:val="single"/>
              </w:rPr>
              <w:t>，临时董事会会议不受通知时间的限制</w:t>
            </w:r>
            <w:r>
              <w:rPr>
                <w:rFonts w:hint="eastAsia" w:ascii="宋体" w:hAnsi="宋体" w:eastAsia="宋体" w:cs="宋体"/>
                <w:sz w:val="24"/>
                <w:szCs w:val="24"/>
                <w:highlight w:val="none"/>
              </w:rPr>
              <w:t>。</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第一百五十</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条</w:t>
            </w:r>
          </w:p>
        </w:tc>
        <w:tc>
          <w:tcPr>
            <w:tcW w:w="0" w:type="auto"/>
          </w:tcPr>
          <w:p>
            <w:pPr>
              <w:keepNext w:val="0"/>
              <w:keepLines w:val="0"/>
              <w:pageBreakBefore w:val="0"/>
              <w:widowControl/>
              <w:tabs>
                <w:tab w:val="left" w:pos="216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董事会及临时董事会会议召开的通知方式为：电话、传真或电子邮件；通知时限为：</w:t>
            </w:r>
            <w:r>
              <w:rPr>
                <w:rFonts w:hint="eastAsia" w:ascii="宋体" w:hAnsi="宋体" w:eastAsia="宋体" w:cs="宋体"/>
                <w:b/>
                <w:bCs/>
                <w:sz w:val="24"/>
                <w:szCs w:val="24"/>
                <w:highlight w:val="none"/>
                <w:u w:val="none"/>
              </w:rPr>
              <w:t>临时董事会会议</w:t>
            </w:r>
            <w:r>
              <w:rPr>
                <w:rFonts w:hint="eastAsia" w:ascii="宋体" w:hAnsi="宋体" w:eastAsia="宋体" w:cs="宋体"/>
                <w:sz w:val="24"/>
                <w:szCs w:val="24"/>
                <w:highlight w:val="none"/>
              </w:rPr>
              <w:t>应于会议召开之前</w:t>
            </w:r>
            <w:r>
              <w:rPr>
                <w:rFonts w:hint="eastAsia" w:ascii="宋体" w:hAnsi="宋体" w:eastAsia="宋体" w:cs="宋体"/>
                <w:b/>
                <w:bCs/>
                <w:sz w:val="24"/>
                <w:szCs w:val="24"/>
                <w:highlight w:val="none"/>
                <w:u w:val="none"/>
              </w:rPr>
              <w:t>三日</w:t>
            </w:r>
            <w:r>
              <w:rPr>
                <w:rFonts w:hint="eastAsia" w:ascii="宋体" w:hAnsi="宋体" w:eastAsia="宋体" w:cs="宋体"/>
                <w:sz w:val="24"/>
                <w:szCs w:val="24"/>
                <w:highlight w:val="none"/>
              </w:rPr>
              <w:t>发出通知。</w:t>
            </w:r>
            <w:r>
              <w:rPr>
                <w:rFonts w:hint="eastAsia" w:ascii="宋体" w:hAnsi="宋体" w:eastAsia="宋体" w:cs="宋体"/>
                <w:b/>
                <w:bCs/>
                <w:sz w:val="24"/>
                <w:szCs w:val="24"/>
                <w:highlight w:val="none"/>
                <w:u w:val="none"/>
              </w:rPr>
              <w:t>但是出现特别紧急事项需要临时召开董事会会议的，可以以电话或者口头方式发出会议通知，紧急董事会会议不受通知时间的限制，召集人应当在会议上作出说明。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第一百五十二条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董事会会议，应当由董事本人出席。董事因故不能出席，可以书面委托其他董事代为出席董事会，委托书中应当载明</w:t>
            </w:r>
            <w:r>
              <w:rPr>
                <w:rFonts w:hint="eastAsia" w:ascii="宋体" w:hAnsi="宋体" w:eastAsia="宋体" w:cs="宋体"/>
                <w:sz w:val="24"/>
                <w:szCs w:val="24"/>
                <w:highlight w:val="none"/>
                <w:u w:val="single"/>
              </w:rPr>
              <w:t>授权范围</w:t>
            </w:r>
            <w:r>
              <w:rPr>
                <w:rFonts w:hint="eastAsia" w:ascii="宋体" w:hAnsi="宋体" w:eastAsia="宋体" w:cs="宋体"/>
                <w:sz w:val="24"/>
                <w:szCs w:val="24"/>
                <w:highlight w:val="none"/>
              </w:rPr>
              <w:t>。</w:t>
            </w:r>
          </w:p>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第一百五十</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条</w:t>
            </w:r>
          </w:p>
        </w:tc>
        <w:tc>
          <w:tcPr>
            <w:tcW w:w="0" w:type="auto"/>
          </w:tcPr>
          <w:p>
            <w:pPr>
              <w:keepNext w:val="0"/>
              <w:keepLines w:val="0"/>
              <w:pageBreakBefore w:val="0"/>
              <w:widowControl/>
              <w:tabs>
                <w:tab w:val="left" w:pos="216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董事会会议，应当由董事本人出席。董事因故不能出席，可以书面委托其他董事代为出席董事会，委托书中应当载明</w:t>
            </w:r>
            <w:r>
              <w:rPr>
                <w:rFonts w:hint="eastAsia" w:ascii="宋体" w:hAnsi="宋体" w:eastAsia="宋体" w:cs="宋体"/>
                <w:b/>
                <w:bCs/>
                <w:sz w:val="24"/>
                <w:szCs w:val="24"/>
                <w:highlight w:val="none"/>
                <w:u w:val="none"/>
              </w:rPr>
              <w:t>代理人姓名，代理事项、授权范围和有效期限，并由委托人签名或盖章</w:t>
            </w:r>
            <w:r>
              <w:rPr>
                <w:rFonts w:hint="eastAsia" w:ascii="宋体" w:hAnsi="宋体" w:eastAsia="宋体" w:cs="宋体"/>
                <w:sz w:val="24"/>
                <w:szCs w:val="24"/>
                <w:highlight w:val="none"/>
                <w:u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第一百五十三条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董事与董事会会议决议事项所涉及的企业有关联关系的</w:t>
            </w:r>
            <w:r>
              <w:rPr>
                <w:rFonts w:hint="eastAsia" w:ascii="宋体" w:hAnsi="宋体" w:eastAsia="宋体" w:cs="宋体"/>
                <w:sz w:val="24"/>
                <w:szCs w:val="24"/>
                <w:highlight w:val="none"/>
                <w:u w:val="single"/>
              </w:rPr>
              <w:t>（指在交易对方任职董事或高级管理人员，或能直接或间接控制交易对方的法人单位、或该交易对方直接或间接控制的法人单位任职董事或高级管理人员）</w:t>
            </w:r>
            <w:r>
              <w:rPr>
                <w:rFonts w:hint="eastAsia" w:ascii="宋体" w:hAnsi="宋体" w:eastAsia="宋体" w:cs="宋体"/>
                <w:sz w:val="24"/>
                <w:szCs w:val="24"/>
                <w:highlight w:val="none"/>
              </w:rPr>
              <w:t>，不得对该项决议行使表决权，也不得代理其他董事行使表决权。该董事会会议由过半数的无关联关系董事出席即可举行，董事会会议所作决议须经无关联关系董事过半数通过。出席董事会的无关联董事人数不足三人的，应将该事项提交股东大会审议。</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第一百五十</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董事与董事会会议决议事项所涉及的企业有关联关系的</w:t>
            </w:r>
            <w:r>
              <w:rPr>
                <w:rFonts w:hint="eastAsia" w:ascii="宋体" w:hAnsi="宋体" w:eastAsia="宋体" w:cs="宋体"/>
                <w:b/>
                <w:bCs/>
                <w:strike/>
                <w:dstrike w:val="0"/>
                <w:sz w:val="24"/>
                <w:szCs w:val="24"/>
                <w:highlight w:val="none"/>
              </w:rPr>
              <w:t>（指在交易对方任职董事或高级管理人员，或能直接或间接控制交易对方的法人单位、或该交易对方直接或间接控制的法人单位任职董事或高级管理人员）</w:t>
            </w:r>
            <w:r>
              <w:rPr>
                <w:rFonts w:hint="eastAsia" w:ascii="宋体" w:hAnsi="宋体" w:eastAsia="宋体" w:cs="宋体"/>
                <w:sz w:val="24"/>
                <w:szCs w:val="24"/>
                <w:highlight w:val="none"/>
              </w:rPr>
              <w:t>，不得对该项决议行使表决权，也不得代理其他董事行使表决权。该董事会会议由过半数的无关联关系董事出席即可举行，董事会会议所作决议须经无关联关系董事过半数通过。出席董事会的无关联董事人数不足三人的，应将该事项提交股东大会审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第十一章 党委</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p>
        </w:tc>
        <w:tc>
          <w:tcPr>
            <w:tcW w:w="0" w:type="auto"/>
            <w:vAlign w:val="center"/>
          </w:tcPr>
          <w:p>
            <w:pPr>
              <w:pStyle w:val="11"/>
              <w:keepNext w:val="0"/>
              <w:keepLines w:val="0"/>
              <w:pageBreakBefore w:val="0"/>
              <w:widowControl/>
              <w:wordWrap/>
              <w:overflowPunct/>
              <w:topLinePunct w:val="0"/>
              <w:bidi w:val="0"/>
              <w:spacing w:line="360" w:lineRule="auto"/>
              <w:ind w:left="30" w:firstLine="643"/>
              <w:rPr>
                <w:rFonts w:hint="eastAsia" w:ascii="宋体" w:hAnsi="宋体" w:eastAsia="宋体" w:cs="宋体"/>
                <w:b/>
                <w:bCs/>
                <w:sz w:val="24"/>
                <w:szCs w:val="24"/>
                <w:highlight w:val="none"/>
                <w:u w:val="single"/>
                <w:lang w:val="en-US" w:eastAsia="zh-CN"/>
              </w:rPr>
            </w:pPr>
            <w:r>
              <w:rPr>
                <w:rFonts w:hint="eastAsia" w:ascii="宋体" w:hAnsi="宋体" w:eastAsia="宋体" w:cs="宋体"/>
                <w:b/>
                <w:bCs/>
                <w:kern w:val="2"/>
                <w:sz w:val="24"/>
                <w:szCs w:val="24"/>
                <w:highlight w:val="none"/>
                <w:u w:val="none"/>
                <w:lang w:val="en-US" w:eastAsia="zh-CN" w:bidi="ar-SA"/>
              </w:rPr>
              <w:t>调整至第十章，章程各条款编号相应调整。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第一百五十八条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公司设立党委。按照《中国共产党章程》要求，公司要建立党的工作机构，配备必要数量的党务工作人员，保障党委的工作经费。党委根据《中国共产党章程》及其他党内法规履行职责。</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w:t>
            </w:r>
            <w:r>
              <w:rPr>
                <w:rFonts w:hint="eastAsia" w:ascii="宋体" w:hAnsi="宋体" w:eastAsia="宋体" w:cs="宋体"/>
                <w:sz w:val="24"/>
                <w:szCs w:val="24"/>
                <w:highlight w:val="none"/>
                <w:lang w:val="en-US" w:eastAsia="zh-CN"/>
              </w:rPr>
              <w:t>二十八</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3"/>
              <w:rPr>
                <w:rFonts w:hint="eastAsia" w:ascii="宋体" w:hAnsi="宋体" w:eastAsia="宋体" w:cs="宋体"/>
                <w:sz w:val="24"/>
                <w:szCs w:val="24"/>
                <w:highlight w:val="none"/>
              </w:rPr>
            </w:pPr>
            <w:r>
              <w:rPr>
                <w:rFonts w:hint="eastAsia" w:ascii="宋体" w:hAnsi="宋体" w:eastAsia="宋体" w:cs="宋体"/>
                <w:b/>
                <w:bCs/>
                <w:sz w:val="24"/>
                <w:szCs w:val="24"/>
                <w:highlight w:val="none"/>
                <w:u w:val="none"/>
              </w:rPr>
              <w:t>根据《中国共产党章程》要求，经上级党组织批准，设立中国共产党龙源电力集团股份有限公司委员会。同时，根据有关规定，设立党的纪律检查委员会。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lang w:val="en-US" w:eastAsia="zh-CN"/>
              </w:rPr>
            </w:pP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w:t>
            </w:r>
            <w:r>
              <w:rPr>
                <w:rFonts w:hint="eastAsia" w:ascii="宋体" w:hAnsi="宋体" w:eastAsia="宋体" w:cs="宋体"/>
                <w:sz w:val="24"/>
                <w:szCs w:val="24"/>
                <w:highlight w:val="none"/>
                <w:lang w:val="en-US" w:eastAsia="zh-CN"/>
              </w:rPr>
              <w:t>二十九</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公司党委由党员大会或者党员代表大会选举产生，每届任期一般为五年。任期届满应当按期进行换届选举。党的纪律检查委员会每届任期和党委相同。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十条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公司党委领导班子成员一般为七至九人组成，其中设党委书记一人、副书记一至两人，其他党委</w:t>
            </w:r>
            <w:r>
              <w:rPr>
                <w:rFonts w:hint="eastAsia" w:ascii="宋体" w:hAnsi="宋体" w:eastAsia="宋体" w:cs="宋体"/>
                <w:b/>
                <w:bCs/>
                <w:sz w:val="24"/>
                <w:szCs w:val="24"/>
                <w:highlight w:val="none"/>
                <w:lang w:val="en-US" w:eastAsia="zh-CN"/>
              </w:rPr>
              <w:t>成</w:t>
            </w:r>
            <w:r>
              <w:rPr>
                <w:rFonts w:hint="eastAsia" w:ascii="宋体" w:hAnsi="宋体" w:eastAsia="宋体" w:cs="宋体"/>
                <w:b/>
                <w:bCs/>
                <w:sz w:val="24"/>
                <w:szCs w:val="24"/>
                <w:highlight w:val="none"/>
              </w:rPr>
              <w:t>员若干名。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十</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公司党委发挥领导作用，把方向、管大局、</w:t>
            </w:r>
            <w:r>
              <w:rPr>
                <w:rFonts w:hint="eastAsia" w:ascii="宋体" w:hAnsi="宋体" w:eastAsia="宋体" w:cs="宋体"/>
                <w:b/>
                <w:bCs/>
                <w:sz w:val="24"/>
                <w:szCs w:val="24"/>
                <w:highlight w:val="none"/>
                <w:lang w:val="en-US" w:eastAsia="zh-CN"/>
              </w:rPr>
              <w:t>保</w:t>
            </w:r>
            <w:r>
              <w:rPr>
                <w:rFonts w:hint="eastAsia" w:ascii="宋体" w:hAnsi="宋体" w:eastAsia="宋体" w:cs="宋体"/>
                <w:b/>
                <w:bCs/>
                <w:sz w:val="24"/>
                <w:szCs w:val="24"/>
                <w:highlight w:val="none"/>
              </w:rPr>
              <w:t>落实，依照规定讨论和决定公司重大事项，重大经营管理事项应当预先经党委研究讨论。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第一百</w:t>
            </w:r>
            <w:r>
              <w:rPr>
                <w:rFonts w:hint="eastAsia" w:ascii="宋体" w:hAnsi="宋体" w:eastAsia="宋体" w:cs="宋体"/>
                <w:sz w:val="24"/>
                <w:szCs w:val="24"/>
                <w:highlight w:val="none"/>
                <w:lang w:val="en-US" w:eastAsia="zh-CN"/>
              </w:rPr>
              <w:t>三十二</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b/>
                <w:bCs/>
                <w:sz w:val="24"/>
                <w:szCs w:val="24"/>
                <w:highlight w:val="none"/>
              </w:rPr>
              <w:t>坚持和完善“双向进入、交叉任职”领导体制，符合条件的党委班子成员可以通过法定程序进入董事会、监事会、经理层，董事会、监事会、经理层成员中符合条件的党员可以依照有关规定和程序进入党委。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第二百一十二条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公司向内资股股东支付股利以及其他款项，以人民币计价和宣布，</w:t>
            </w:r>
            <w:r>
              <w:rPr>
                <w:rFonts w:hint="eastAsia" w:ascii="宋体" w:hAnsi="宋体" w:eastAsia="宋体" w:cs="宋体"/>
                <w:sz w:val="24"/>
                <w:szCs w:val="24"/>
                <w:highlight w:val="none"/>
                <w:u w:val="single"/>
              </w:rPr>
              <w:t>在股利宣布之日后三个月内用人民币支付</w:t>
            </w:r>
            <w:r>
              <w:rPr>
                <w:rFonts w:hint="eastAsia" w:ascii="宋体" w:hAnsi="宋体" w:eastAsia="宋体" w:cs="宋体"/>
                <w:sz w:val="24"/>
                <w:szCs w:val="24"/>
                <w:highlight w:val="none"/>
              </w:rPr>
              <w:t>；公司向外资股股东支付股利及其他款项，以人民币计价和宣布，</w:t>
            </w:r>
            <w:r>
              <w:rPr>
                <w:rFonts w:hint="eastAsia" w:ascii="宋体" w:hAnsi="宋体" w:eastAsia="宋体" w:cs="宋体"/>
                <w:sz w:val="24"/>
                <w:szCs w:val="24"/>
                <w:highlight w:val="none"/>
                <w:u w:val="single"/>
              </w:rPr>
              <w:t>在股利宣布之日后三个月内以外币支付</w:t>
            </w:r>
            <w:r>
              <w:rPr>
                <w:rFonts w:hint="eastAsia" w:ascii="宋体" w:hAnsi="宋体" w:eastAsia="宋体" w:cs="宋体"/>
                <w:sz w:val="24"/>
                <w:szCs w:val="24"/>
                <w:highlight w:val="none"/>
              </w:rPr>
              <w:t>。兑换率应以宣派股利或其他分派当日前五个工作天中国人民银行公布的相关外币兑人民币的平均收市价折算，公司需向外资股股东支付的外币，应当按照国家有关外汇管理的规定办理。公司股利的分配由股东大会以普通决议授权董事会实施。</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第二百一十</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公司向内资股股东支付股利以及其他款项，以人民币计价和宣布，</w:t>
            </w:r>
            <w:r>
              <w:rPr>
                <w:rFonts w:hint="eastAsia" w:ascii="宋体" w:hAnsi="宋体" w:eastAsia="宋体" w:cs="宋体"/>
                <w:b/>
                <w:bCs/>
                <w:sz w:val="24"/>
                <w:szCs w:val="24"/>
                <w:highlight w:val="none"/>
                <w:u w:val="none"/>
              </w:rPr>
              <w:t>在股东大会审议通过方案后两个月内</w:t>
            </w:r>
            <w:r>
              <w:rPr>
                <w:rFonts w:hint="eastAsia" w:ascii="宋体" w:hAnsi="宋体" w:eastAsia="宋体" w:cs="宋体"/>
                <w:b/>
                <w:bCs/>
                <w:sz w:val="24"/>
                <w:szCs w:val="24"/>
                <w:highlight w:val="none"/>
                <w:u w:val="none"/>
                <w:lang w:val="en-US" w:eastAsia="zh-CN"/>
              </w:rPr>
              <w:t>以</w:t>
            </w:r>
            <w:r>
              <w:rPr>
                <w:rFonts w:hint="eastAsia" w:ascii="宋体" w:hAnsi="宋体" w:eastAsia="宋体" w:cs="宋体"/>
                <w:b/>
                <w:bCs/>
                <w:sz w:val="24"/>
                <w:szCs w:val="24"/>
                <w:highlight w:val="none"/>
                <w:u w:val="none"/>
              </w:rPr>
              <w:t>人民币支付</w:t>
            </w:r>
            <w:r>
              <w:rPr>
                <w:rFonts w:hint="eastAsia" w:ascii="宋体" w:hAnsi="宋体" w:eastAsia="宋体" w:cs="宋体"/>
                <w:sz w:val="24"/>
                <w:szCs w:val="24"/>
                <w:highlight w:val="none"/>
              </w:rPr>
              <w:t>；公司向外资股股东支付股利及其他款项，以人民币计价和宣布，</w:t>
            </w:r>
            <w:r>
              <w:rPr>
                <w:rFonts w:hint="eastAsia" w:ascii="宋体" w:hAnsi="宋体" w:eastAsia="宋体" w:cs="宋体"/>
                <w:b/>
                <w:bCs/>
                <w:sz w:val="24"/>
                <w:szCs w:val="24"/>
                <w:highlight w:val="none"/>
                <w:u w:val="none"/>
              </w:rPr>
              <w:t>在股东大会审议通过方案后两个月内</w:t>
            </w:r>
            <w:r>
              <w:rPr>
                <w:rFonts w:hint="eastAsia" w:ascii="宋体" w:hAnsi="宋体" w:eastAsia="宋体" w:cs="宋体"/>
                <w:sz w:val="24"/>
                <w:szCs w:val="24"/>
                <w:highlight w:val="none"/>
              </w:rPr>
              <w:t>以外币支付。兑换率应以宣派股利或其他分派当日前五个工作天中国人民银行公布的相关外币兑人民币的平均收市价折算，公司需向外资股股东支付的外币，应当按照国家有关外汇管理的规定办理。公司股利的分配由股东大会以普通决议授权董事会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第二百二十九条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公司聘用、解聘或者不再续聘会计师事务所由股东大会作出决定</w:t>
            </w:r>
            <w:r>
              <w:rPr>
                <w:rFonts w:hint="eastAsia" w:ascii="宋体" w:hAnsi="宋体" w:eastAsia="宋体" w:cs="宋体"/>
                <w:b w:val="0"/>
                <w:bCs w:val="0"/>
                <w:sz w:val="24"/>
                <w:szCs w:val="24"/>
                <w:highlight w:val="none"/>
                <w:u w:val="single"/>
              </w:rPr>
              <w:t>，并报国务院证券主管机构备案</w:t>
            </w:r>
            <w:r>
              <w:rPr>
                <w:rFonts w:hint="eastAsia" w:ascii="宋体" w:hAnsi="宋体" w:eastAsia="宋体" w:cs="宋体"/>
                <w:sz w:val="24"/>
                <w:szCs w:val="24"/>
                <w:highlight w:val="none"/>
              </w:rPr>
              <w:t>。</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第二百三十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公司聘用、解聘或者不再续聘会计师事务所由股东大会作出决定</w:t>
            </w:r>
            <w:r>
              <w:rPr>
                <w:rFonts w:hint="eastAsia" w:ascii="宋体" w:hAnsi="宋体" w:eastAsia="宋体" w:cs="宋体"/>
                <w:b/>
                <w:bCs/>
                <w:strike/>
                <w:dstrike w:val="0"/>
                <w:sz w:val="24"/>
                <w:szCs w:val="24"/>
                <w:highlight w:val="none"/>
                <w:u w:val="none"/>
              </w:rPr>
              <w:t>，并报国务院证券主管机构备案</w:t>
            </w:r>
            <w:r>
              <w:rPr>
                <w:rFonts w:hint="eastAsia" w:ascii="宋体" w:hAnsi="宋体" w:eastAsia="宋体" w:cs="宋体"/>
                <w:sz w:val="24"/>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第二百六十条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本章程所称“以上”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“以下”，都含本数；“超过”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“以外”不含本数。</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第二百六十</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本章程所称“以上”“以内”“以下”</w:t>
            </w:r>
            <w:r>
              <w:rPr>
                <w:rFonts w:hint="eastAsia" w:ascii="宋体" w:hAnsi="宋体" w:eastAsia="宋体" w:cs="宋体"/>
                <w:b/>
                <w:bCs/>
                <w:sz w:val="24"/>
                <w:szCs w:val="24"/>
                <w:highlight w:val="none"/>
                <w:u w:val="none"/>
              </w:rPr>
              <w:t>“届满”</w:t>
            </w:r>
            <w:r>
              <w:rPr>
                <w:rFonts w:hint="eastAsia" w:ascii="宋体" w:hAnsi="宋体" w:eastAsia="宋体" w:cs="宋体"/>
                <w:sz w:val="24"/>
                <w:szCs w:val="24"/>
                <w:highlight w:val="none"/>
                <w:u w:val="none"/>
              </w:rPr>
              <w:t>，都含本数；</w:t>
            </w:r>
            <w:r>
              <w:rPr>
                <w:rFonts w:hint="eastAsia" w:ascii="宋体" w:hAnsi="宋体" w:eastAsia="宋体" w:cs="宋体"/>
                <w:b/>
                <w:bCs/>
                <w:sz w:val="24"/>
                <w:szCs w:val="24"/>
                <w:highlight w:val="none"/>
                <w:u w:val="none"/>
              </w:rPr>
              <w:t>“不满”“不足”</w:t>
            </w:r>
            <w:r>
              <w:rPr>
                <w:rFonts w:hint="eastAsia" w:ascii="宋体" w:hAnsi="宋体" w:eastAsia="宋体" w:cs="宋体"/>
                <w:sz w:val="24"/>
                <w:szCs w:val="24"/>
                <w:highlight w:val="none"/>
                <w:u w:val="none"/>
              </w:rPr>
              <w:t>“超过</w:t>
            </w:r>
            <w:r>
              <w:rPr>
                <w:rFonts w:hint="eastAsia" w:ascii="宋体" w:hAnsi="宋体" w:eastAsia="宋体" w:cs="宋体"/>
                <w:sz w:val="24"/>
                <w:szCs w:val="24"/>
                <w:highlight w:val="none"/>
              </w:rPr>
              <w:t>”“以外”不含本数。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第二百六十四条</w:t>
            </w:r>
          </w:p>
        </w:tc>
        <w:tc>
          <w:tcPr>
            <w:tcW w:w="0" w:type="auto"/>
            <w:vAlign w:val="center"/>
          </w:tcPr>
          <w:p>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本章程经公司股东大会审议通过</w:t>
            </w:r>
            <w:r>
              <w:rPr>
                <w:rFonts w:hint="eastAsia" w:ascii="宋体" w:hAnsi="宋体" w:eastAsia="宋体" w:cs="宋体"/>
                <w:sz w:val="24"/>
                <w:szCs w:val="24"/>
                <w:highlight w:val="none"/>
                <w:u w:val="single"/>
              </w:rPr>
              <w:t>，自公司首次公开发行人民币普通股（A股）股票并上市</w:t>
            </w:r>
            <w:r>
              <w:rPr>
                <w:rFonts w:hint="eastAsia" w:ascii="宋体" w:hAnsi="宋体" w:eastAsia="宋体" w:cs="宋体"/>
                <w:sz w:val="24"/>
                <w:szCs w:val="24"/>
                <w:highlight w:val="none"/>
              </w:rPr>
              <w:t>之日起生效并实施。</w:t>
            </w:r>
          </w:p>
        </w:tc>
        <w:tc>
          <w:tcPr>
            <w:tcW w:w="0" w:type="auto"/>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第二百六十</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条</w:t>
            </w:r>
          </w:p>
        </w:tc>
        <w:tc>
          <w:tcPr>
            <w:tcW w:w="0" w:type="auto"/>
            <w:vAlign w:val="center"/>
          </w:tcPr>
          <w:p>
            <w:pPr>
              <w:pStyle w:val="11"/>
              <w:keepNext w:val="0"/>
              <w:keepLines w:val="0"/>
              <w:pageBreakBefore w:val="0"/>
              <w:widowControl/>
              <w:wordWrap/>
              <w:overflowPunct/>
              <w:topLinePunct w:val="0"/>
              <w:bidi w:val="0"/>
              <w:spacing w:line="360" w:lineRule="auto"/>
              <w:ind w:left="3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本章程经公司股东大会审议通过</w:t>
            </w:r>
            <w:r>
              <w:rPr>
                <w:rFonts w:hint="eastAsia" w:ascii="宋体" w:hAnsi="宋体" w:eastAsia="宋体" w:cs="宋体"/>
                <w:b/>
                <w:bCs/>
                <w:strike/>
                <w:dstrike w:val="0"/>
                <w:sz w:val="24"/>
                <w:szCs w:val="24"/>
                <w:highlight w:val="none"/>
              </w:rPr>
              <w:t>，自公司首次公开发行人民币普通股（A股）股票并上市</w:t>
            </w:r>
            <w:r>
              <w:rPr>
                <w:rFonts w:hint="eastAsia" w:ascii="宋体" w:hAnsi="宋体" w:eastAsia="宋体" w:cs="宋体"/>
                <w:sz w:val="24"/>
                <w:szCs w:val="24"/>
                <w:highlight w:val="none"/>
              </w:rPr>
              <w:t>之日起生效并实施。</w:t>
            </w:r>
          </w:p>
        </w:tc>
      </w:tr>
    </w:tbl>
    <w:p>
      <w:pPr>
        <w:pStyle w:val="3"/>
        <w:ind w:left="0" w:leftChars="0" w:firstLine="0" w:firstLineChars="0"/>
        <w:rPr>
          <w:rFonts w:hint="default"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p>
    <w:sectPr>
      <w:footerReference r:id="rId4" w:type="default"/>
      <w:pgSz w:w="11907" w:h="16839"/>
      <w:pgMar w:top="1426" w:right="1764" w:bottom="1158" w:left="1785" w:header="0" w:footer="103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8" w:lineRule="exact"/>
      <w:ind w:firstLine="8219"/>
      <w:rPr>
        <w:rFonts w:hint="default" w:ascii="Arial" w:hAnsi="Arial" w:eastAsia="宋体" w:cs="Arial"/>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8" w:lineRule="exact"/>
      <w:ind w:firstLine="8219"/>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19677353"/>
    <w:rsid w:val="25B44A5F"/>
    <w:rsid w:val="3AB251A0"/>
    <w:rsid w:val="403279B7"/>
    <w:rsid w:val="45677182"/>
    <w:rsid w:val="491F0021"/>
    <w:rsid w:val="4E5E561D"/>
    <w:rsid w:val="54E53B7B"/>
    <w:rsid w:val="59A04280"/>
    <w:rsid w:val="5DD44AA7"/>
    <w:rsid w:val="7BFF06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ind w:firstLine="480" w:firstLineChars="200"/>
    </w:p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列出段落1"/>
    <w:basedOn w:val="1"/>
    <w:unhideWhenUsed/>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2023-02-15T17:53:00Z</dcterms:created>
  <dc:creator>刘彦君02</dc:creator>
  <cp:lastModifiedBy>张懿聪</cp:lastModifiedBy>
  <dcterms:modified xsi:type="dcterms:W3CDTF">2023-04-25T08:03:42Z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2023-04-19T11:15:04Z</vt:filetime>
  </property>
  <property fmtid="{D5CDD505-2E9C-101B-9397-08002B2CF9AE}" pid="4" name="KSOProductBuildVer">
    <vt:lpwstr>2052-11.8.2.9022</vt:lpwstr>
  </property>
  <property fmtid="{D5CDD505-2E9C-101B-9397-08002B2CF9AE}" pid="5" name="ICV">
    <vt:lpwstr>917605CEB84D4814A617EE91DF575FDA</vt:lpwstr>
  </property>
</Properties>
</file>